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C52385">
      <w:pPr>
        <w:pStyle w:val="2"/>
        <w:keepNext w:val="0"/>
        <w:tabs>
          <w:tab w:val="left" w:pos="6600"/>
        </w:tabs>
        <w:jc w:val="both"/>
        <w:rPr>
          <w:rFonts w:hint="eastAsia" w:ascii="Times New Roman" w:hAnsi="Times New Roman"/>
          <w:color w:val="auto"/>
          <w:sz w:val="36"/>
          <w:highlight w:val="none"/>
        </w:rPr>
      </w:pPr>
      <w:bookmarkStart w:id="0" w:name="_Toc23269"/>
      <w:bookmarkStart w:id="1" w:name="_Toc774"/>
      <w:bookmarkStart w:id="2" w:name="_Toc3752"/>
      <w:r>
        <w:rPr>
          <w:rFonts w:hint="eastAsia" w:ascii="黑体" w:hAnsi="黑体" w:eastAsia="黑体" w:cs="黑体"/>
          <w:color w:val="auto"/>
          <w:sz w:val="20"/>
          <w:highlight w:val="none"/>
        </w:rPr>
        <mc:AlternateContent>
          <mc:Choice Requires="wps">
            <w:drawing>
              <wp:anchor distT="0" distB="0" distL="114300" distR="114300" simplePos="0" relativeHeight="251660288" behindDoc="0" locked="0" layoutInCell="1" allowOverlap="1">
                <wp:simplePos x="0" y="0"/>
                <wp:positionH relativeFrom="column">
                  <wp:posOffset>3721100</wp:posOffset>
                </wp:positionH>
                <wp:positionV relativeFrom="paragraph">
                  <wp:posOffset>-92710</wp:posOffset>
                </wp:positionV>
                <wp:extent cx="1714500" cy="792480"/>
                <wp:effectExtent l="0" t="0" r="0" b="7620"/>
                <wp:wrapNone/>
                <wp:docPr id="2" name="文本框 4"/>
                <wp:cNvGraphicFramePr/>
                <a:graphic xmlns:a="http://schemas.openxmlformats.org/drawingml/2006/main">
                  <a:graphicData uri="http://schemas.microsoft.com/office/word/2010/wordprocessingShape">
                    <wps:wsp>
                      <wps:cNvSpPr txBox="1"/>
                      <wps:spPr>
                        <a:xfrm>
                          <a:off x="0" y="0"/>
                          <a:ext cx="1714500" cy="792480"/>
                        </a:xfrm>
                        <a:prstGeom prst="rect">
                          <a:avLst/>
                        </a:prstGeom>
                        <a:solidFill>
                          <a:srgbClr val="FFFFFF"/>
                        </a:solidFill>
                        <a:ln>
                          <a:noFill/>
                        </a:ln>
                      </wps:spPr>
                      <wps:txbx>
                        <w:txbxContent>
                          <w:p w14:paraId="64795EF5">
                            <w:pPr>
                              <w:pStyle w:val="6"/>
                              <w:rPr>
                                <w:rFonts w:hint="eastAsia"/>
                                <w:b/>
                                <w:bCs/>
                              </w:rPr>
                            </w:pPr>
                            <w:r>
                              <w:rPr>
                                <w:rFonts w:hint="eastAsia"/>
                                <w:b/>
                                <w:bCs/>
                              </w:rPr>
                              <w:t>DB62</w:t>
                            </w:r>
                          </w:p>
                        </w:txbxContent>
                      </wps:txbx>
                      <wps:bodyPr wrap="square" upright="1"/>
                    </wps:wsp>
                  </a:graphicData>
                </a:graphic>
              </wp:anchor>
            </w:drawing>
          </mc:Choice>
          <mc:Fallback>
            <w:pict>
              <v:shape id="文本框 4" o:spid="_x0000_s1026" o:spt="202" type="#_x0000_t202" style="position:absolute;left:0pt;margin-left:293pt;margin-top:-7.3pt;height:62.4pt;width:135pt;z-index:251660288;mso-width-relative:page;mso-height-relative:page;" fillcolor="#FFFFFF" filled="t" stroked="f" coordsize="21600,21600" o:gfxdata="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&#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FD6I8dgAAAALAQAADwAAAAAAAAABACAAAAAiAAAAZHJz&#10;L2Rvd25yZXYueG1sUEsBAhQAFAAAAAgAh07iQK7HyaDLAQAAhQMAAA4AAAAAAAAAAQAgAAAAJwEA&#10;AGRycy9lMm9Eb2MueG1sUEsFBgAAAAAGAAYAWQEAAGQFAAAAAA==&#10;">
                <v:fill on="t" focussize="0,0"/>
                <v:stroke on="f"/>
                <v:imagedata o:title=""/>
                <o:lock v:ext="edit" aspectratio="f"/>
                <v:textbox>
                  <w:txbxContent>
                    <w:p w14:paraId="64795EF5">
                      <w:pPr>
                        <w:pStyle w:val="6"/>
                        <w:rPr>
                          <w:rFonts w:hint="eastAsia"/>
                          <w:b/>
                          <w:bCs/>
                        </w:rPr>
                      </w:pPr>
                      <w:r>
                        <w:rPr>
                          <w:rFonts w:hint="eastAsia"/>
                          <w:b/>
                          <w:bCs/>
                        </w:rPr>
                        <w:t>DB62</w:t>
                      </w:r>
                    </w:p>
                  </w:txbxContent>
                </v:textbox>
              </v:shape>
            </w:pict>
          </mc:Fallback>
        </mc:AlternateContent>
      </w:r>
      <w:bookmarkStart w:id="3" w:name="_Toc44195225"/>
      <w:bookmarkStart w:id="4" w:name="_Toc44185891"/>
      <w:bookmarkStart w:id="5" w:name="_Toc44230297"/>
      <w:r>
        <w:rPr>
          <w:rFonts w:hint="eastAsia" w:ascii="黑体" w:hAnsi="黑体" w:eastAsia="黑体" w:cs="黑体"/>
          <w:color w:val="auto"/>
          <w:sz w:val="21"/>
          <w:highlight w:val="none"/>
        </w:rPr>
        <w:t>ICS xx.xxx.xx</w:t>
      </w:r>
      <w:bookmarkEnd w:id="0"/>
      <w:bookmarkEnd w:id="1"/>
      <w:bookmarkEnd w:id="2"/>
      <w:bookmarkEnd w:id="3"/>
      <w:bookmarkEnd w:id="4"/>
      <w:bookmarkEnd w:id="5"/>
      <w:r>
        <w:rPr>
          <w:rFonts w:ascii="Times New Roman" w:hAnsi="Times New Roman"/>
          <w:color w:val="auto"/>
          <w:sz w:val="21"/>
          <w:highlight w:val="none"/>
        </w:rPr>
        <w:tab/>
      </w:r>
    </w:p>
    <w:p w14:paraId="4531BFA3">
      <w:pPr>
        <w:rPr>
          <w:rFonts w:hint="eastAsia" w:ascii="黑体" w:hAnsi="黑体" w:eastAsia="黑体" w:cs="黑体"/>
          <w:color w:val="auto"/>
          <w:highlight w:val="none"/>
        </w:rPr>
      </w:pPr>
      <w:r>
        <w:rPr>
          <w:rFonts w:hint="eastAsia" w:ascii="黑体" w:hAnsi="黑体" w:eastAsia="黑体" w:cs="黑体"/>
          <w:color w:val="auto"/>
          <w:highlight w:val="none"/>
          <w:lang w:val="en-US" w:eastAsia="zh-CN"/>
        </w:rPr>
        <w:t xml:space="preserve">CCS </w:t>
      </w:r>
      <w:r>
        <w:rPr>
          <w:rFonts w:hint="eastAsia" w:ascii="黑体" w:hAnsi="黑体" w:eastAsia="黑体" w:cs="黑体"/>
          <w:color w:val="auto"/>
          <w:highlight w:val="none"/>
        </w:rPr>
        <w:t>B</w:t>
      </w:r>
      <w:r>
        <w:rPr>
          <w:rFonts w:hint="eastAsia" w:ascii="黑体" w:hAnsi="黑体" w:eastAsia="黑体" w:cs="黑体"/>
          <w:color w:val="auto"/>
          <w:highlight w:val="none"/>
          <w:lang w:val="en-US" w:eastAsia="zh-CN"/>
        </w:rPr>
        <w:t xml:space="preserve"> </w:t>
      </w:r>
      <w:r>
        <w:rPr>
          <w:rFonts w:hint="eastAsia" w:ascii="黑体" w:hAnsi="黑体" w:eastAsia="黑体" w:cs="黑体"/>
          <w:color w:val="auto"/>
          <w:highlight w:val="none"/>
        </w:rPr>
        <w:t>xx</w:t>
      </w:r>
    </w:p>
    <w:p w14:paraId="41368AE0">
      <w:pPr>
        <w:rPr>
          <w:rFonts w:hint="eastAsia" w:ascii="Times New Roman" w:hAnsi="Times New Roman"/>
          <w:color w:val="auto"/>
          <w:highlight w:val="none"/>
        </w:rPr>
      </w:pPr>
    </w:p>
    <w:p w14:paraId="753B039C">
      <w:pPr>
        <w:rPr>
          <w:rFonts w:hint="eastAsia" w:ascii="Times New Roman" w:hAnsi="Times New Roman"/>
          <w:color w:val="auto"/>
          <w:highlight w:val="none"/>
        </w:rPr>
      </w:pPr>
    </w:p>
    <w:p w14:paraId="3C4D1190">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黑体" w:hAnsi="黑体" w:eastAsia="黑体" w:cs="黑体"/>
          <w:color w:val="auto"/>
          <w:spacing w:val="10"/>
          <w:sz w:val="48"/>
          <w:szCs w:val="48"/>
          <w:highlight w:val="none"/>
        </w:rPr>
      </w:pPr>
      <w:r>
        <w:rPr>
          <w:rFonts w:hint="eastAsia" w:ascii="黑体" w:hAnsi="黑体" w:eastAsia="黑体" w:cs="黑体"/>
          <w:color w:val="auto"/>
          <w:spacing w:val="10"/>
          <w:sz w:val="48"/>
          <w:szCs w:val="48"/>
          <w:highlight w:val="none"/>
        </w:rPr>
        <w:t xml:space="preserve">甘 </w:t>
      </w:r>
      <w:r>
        <w:rPr>
          <w:rFonts w:hint="eastAsia" w:ascii="黑体" w:hAnsi="黑体" w:eastAsia="黑体" w:cs="黑体"/>
          <w:color w:val="auto"/>
          <w:spacing w:val="10"/>
          <w:sz w:val="48"/>
          <w:szCs w:val="48"/>
          <w:highlight w:val="none"/>
          <w:lang w:val="en-US" w:eastAsia="zh-CN"/>
        </w:rPr>
        <w:t xml:space="preserve">  </w:t>
      </w:r>
      <w:r>
        <w:rPr>
          <w:rFonts w:hint="eastAsia" w:ascii="黑体" w:hAnsi="黑体" w:eastAsia="黑体" w:cs="黑体"/>
          <w:color w:val="auto"/>
          <w:spacing w:val="10"/>
          <w:sz w:val="48"/>
          <w:szCs w:val="48"/>
          <w:highlight w:val="none"/>
        </w:rPr>
        <w:t xml:space="preserve">肃 </w:t>
      </w:r>
      <w:r>
        <w:rPr>
          <w:rFonts w:hint="eastAsia" w:ascii="黑体" w:hAnsi="黑体" w:eastAsia="黑体" w:cs="黑体"/>
          <w:color w:val="auto"/>
          <w:spacing w:val="10"/>
          <w:sz w:val="48"/>
          <w:szCs w:val="48"/>
          <w:highlight w:val="none"/>
          <w:lang w:val="en-US" w:eastAsia="zh-CN"/>
        </w:rPr>
        <w:t xml:space="preserve">  </w:t>
      </w:r>
      <w:r>
        <w:rPr>
          <w:rFonts w:hint="eastAsia" w:ascii="黑体" w:hAnsi="黑体" w:eastAsia="黑体" w:cs="黑体"/>
          <w:color w:val="auto"/>
          <w:spacing w:val="10"/>
          <w:sz w:val="48"/>
          <w:szCs w:val="48"/>
          <w:highlight w:val="none"/>
        </w:rPr>
        <w:t xml:space="preserve">省 </w:t>
      </w:r>
      <w:r>
        <w:rPr>
          <w:rFonts w:hint="eastAsia" w:ascii="黑体" w:hAnsi="黑体" w:eastAsia="黑体" w:cs="黑体"/>
          <w:color w:val="auto"/>
          <w:spacing w:val="10"/>
          <w:sz w:val="48"/>
          <w:szCs w:val="48"/>
          <w:highlight w:val="none"/>
          <w:lang w:val="en-US" w:eastAsia="zh-CN"/>
        </w:rPr>
        <w:t xml:space="preserve">  </w:t>
      </w:r>
      <w:r>
        <w:rPr>
          <w:rFonts w:hint="eastAsia" w:ascii="黑体" w:hAnsi="黑体" w:eastAsia="黑体" w:cs="黑体"/>
          <w:color w:val="auto"/>
          <w:spacing w:val="10"/>
          <w:sz w:val="48"/>
          <w:szCs w:val="48"/>
          <w:highlight w:val="none"/>
        </w:rPr>
        <w:t xml:space="preserve">地 </w:t>
      </w:r>
      <w:r>
        <w:rPr>
          <w:rFonts w:hint="eastAsia" w:ascii="黑体" w:hAnsi="黑体" w:eastAsia="黑体" w:cs="黑体"/>
          <w:color w:val="auto"/>
          <w:spacing w:val="10"/>
          <w:sz w:val="48"/>
          <w:szCs w:val="48"/>
          <w:highlight w:val="none"/>
          <w:lang w:val="en-US" w:eastAsia="zh-CN"/>
        </w:rPr>
        <w:t xml:space="preserve">  </w:t>
      </w:r>
      <w:r>
        <w:rPr>
          <w:rFonts w:hint="eastAsia" w:ascii="黑体" w:hAnsi="黑体" w:eastAsia="黑体" w:cs="黑体"/>
          <w:color w:val="auto"/>
          <w:spacing w:val="10"/>
          <w:sz w:val="48"/>
          <w:szCs w:val="48"/>
          <w:highlight w:val="none"/>
        </w:rPr>
        <w:t xml:space="preserve">方 </w:t>
      </w:r>
      <w:r>
        <w:rPr>
          <w:rFonts w:hint="eastAsia" w:ascii="黑体" w:hAnsi="黑体" w:eastAsia="黑体" w:cs="黑体"/>
          <w:color w:val="auto"/>
          <w:spacing w:val="10"/>
          <w:sz w:val="48"/>
          <w:szCs w:val="48"/>
          <w:highlight w:val="none"/>
          <w:lang w:val="en-US" w:eastAsia="zh-CN"/>
        </w:rPr>
        <w:t xml:space="preserve">  </w:t>
      </w:r>
      <w:r>
        <w:rPr>
          <w:rFonts w:hint="eastAsia" w:ascii="黑体" w:hAnsi="黑体" w:eastAsia="黑体" w:cs="黑体"/>
          <w:color w:val="auto"/>
          <w:spacing w:val="10"/>
          <w:sz w:val="48"/>
          <w:szCs w:val="48"/>
          <w:highlight w:val="none"/>
        </w:rPr>
        <w:t xml:space="preserve">标 </w:t>
      </w:r>
      <w:r>
        <w:rPr>
          <w:rFonts w:hint="eastAsia" w:ascii="黑体" w:hAnsi="黑体" w:eastAsia="黑体" w:cs="黑体"/>
          <w:color w:val="auto"/>
          <w:spacing w:val="10"/>
          <w:sz w:val="48"/>
          <w:szCs w:val="48"/>
          <w:highlight w:val="none"/>
          <w:lang w:val="en-US" w:eastAsia="zh-CN"/>
        </w:rPr>
        <w:t xml:space="preserve">  </w:t>
      </w:r>
      <w:r>
        <w:rPr>
          <w:rFonts w:hint="eastAsia" w:ascii="黑体" w:hAnsi="黑体" w:eastAsia="黑体" w:cs="黑体"/>
          <w:color w:val="auto"/>
          <w:spacing w:val="10"/>
          <w:sz w:val="48"/>
          <w:szCs w:val="48"/>
          <w:highlight w:val="none"/>
        </w:rPr>
        <w:t>准</w:t>
      </w:r>
    </w:p>
    <w:p w14:paraId="4DE82BD5">
      <w:pPr>
        <w:pStyle w:val="3"/>
        <w:keepNext w:val="0"/>
        <w:ind w:right="280"/>
        <w:jc w:val="right"/>
        <w:rPr>
          <w:rFonts w:hint="eastAsia" w:ascii="黑体" w:hAnsi="黑体" w:eastAsia="黑体" w:cs="黑体"/>
          <w:b w:val="0"/>
          <w:bCs w:val="0"/>
          <w:color w:val="auto"/>
          <w:highlight w:val="none"/>
        </w:rPr>
      </w:pPr>
      <w:bookmarkStart w:id="6" w:name="_Toc44185893"/>
      <w:bookmarkStart w:id="7" w:name="_Toc44230299"/>
      <w:bookmarkStart w:id="8" w:name="_Toc44195227"/>
      <w:bookmarkStart w:id="9" w:name="_Toc12574"/>
      <w:bookmarkStart w:id="10" w:name="_Toc15532"/>
      <w:bookmarkStart w:id="11" w:name="_Toc16023"/>
      <w:r>
        <w:rPr>
          <w:rFonts w:ascii="Times New Roman" w:hAnsi="Times New Roman"/>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351790</wp:posOffset>
                </wp:positionV>
                <wp:extent cx="5378450" cy="43815"/>
                <wp:effectExtent l="0" t="9525" r="6350" b="10160"/>
                <wp:wrapNone/>
                <wp:docPr id="1" name="直线 2"/>
                <wp:cNvGraphicFramePr/>
                <a:graphic xmlns:a="http://schemas.openxmlformats.org/drawingml/2006/main">
                  <a:graphicData uri="http://schemas.microsoft.com/office/word/2010/wordprocessingShape">
                    <wps:wsp>
                      <wps:cNvCnPr/>
                      <wps:spPr>
                        <a:xfrm>
                          <a:off x="0" y="0"/>
                          <a:ext cx="5378450" cy="4381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直线 2" o:spid="_x0000_s1026" o:spt="20" style="position:absolute;left:0pt;margin-left:0pt;margin-top:27.7pt;height:3.45pt;width:423.5pt;z-index:251659264;mso-width-relative:page;mso-height-relative:page;" filled="f" stroked="t" coordsize="21600,21600" o:gfxdata="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jLmHctUA&#10;AAAGAQAADwAAAAAAAAABACAAAAAiAAAAZHJzL2Rvd25yZXYueG1sUEsBAhQAFAAAAAgAh07iQPt0&#10;QKjpAQAA4AMAAA4AAAAAAAAAAQAgAAAAJAEAAGRycy9lMm9Eb2MueG1sUEsFBgAAAAAGAAYAWQEA&#10;AH8FAAAAAA==&#10;">
                <v:fill on="f" focussize="0,0"/>
                <v:stroke weight="1.5pt" color="#000000" joinstyle="round"/>
                <v:imagedata o:title=""/>
                <o:lock v:ext="edit" aspectratio="f"/>
              </v:line>
            </w:pict>
          </mc:Fallback>
        </mc:AlternateContent>
      </w:r>
      <w:r>
        <w:rPr>
          <w:rFonts w:hint="eastAsia" w:ascii="Times New Roman" w:hAnsi="Times New Roman"/>
          <w:color w:val="auto"/>
          <w:highlight w:val="none"/>
          <w:lang w:val="en-US" w:eastAsia="zh-CN"/>
        </w:rPr>
        <w:t xml:space="preserve">      </w:t>
      </w:r>
      <w:r>
        <w:rPr>
          <w:rFonts w:hint="eastAsia" w:ascii="黑体" w:hAnsi="黑体" w:eastAsia="黑体" w:cs="黑体"/>
          <w:b w:val="0"/>
          <w:bCs w:val="0"/>
          <w:color w:val="auto"/>
          <w:highlight w:val="none"/>
        </w:rPr>
        <w:t>DB62/T xxxx—</w:t>
      </w:r>
      <w:bookmarkEnd w:id="6"/>
      <w:bookmarkEnd w:id="7"/>
      <w:bookmarkEnd w:id="8"/>
      <w:r>
        <w:rPr>
          <w:rFonts w:hint="eastAsia" w:ascii="黑体" w:hAnsi="黑体" w:eastAsia="黑体" w:cs="黑体"/>
          <w:b w:val="0"/>
          <w:bCs w:val="0"/>
          <w:color w:val="auto"/>
          <w:highlight w:val="none"/>
        </w:rPr>
        <w:t>xxxx</w:t>
      </w:r>
      <w:bookmarkEnd w:id="9"/>
      <w:bookmarkEnd w:id="10"/>
      <w:bookmarkEnd w:id="11"/>
    </w:p>
    <w:p w14:paraId="6020B91C">
      <w:pPr>
        <w:jc w:val="center"/>
        <w:rPr>
          <w:rFonts w:hint="eastAsia" w:ascii="Times New Roman" w:hAnsi="Times New Roman" w:eastAsia="黑体"/>
          <w:color w:val="auto"/>
          <w:sz w:val="28"/>
          <w:highlight w:val="none"/>
        </w:rPr>
      </w:pPr>
    </w:p>
    <w:p w14:paraId="4CE3902B">
      <w:pPr>
        <w:jc w:val="center"/>
        <w:rPr>
          <w:rFonts w:ascii="Times New Roman" w:hAnsi="Times New Roman"/>
          <w:color w:val="auto"/>
          <w:highlight w:val="none"/>
        </w:rPr>
      </w:pPr>
    </w:p>
    <w:p w14:paraId="05936697">
      <w:pPr>
        <w:jc w:val="center"/>
        <w:rPr>
          <w:rFonts w:hint="eastAsia" w:ascii="Times New Roman" w:hAnsi="Times New Roman"/>
          <w:color w:val="auto"/>
          <w:highlight w:val="none"/>
        </w:rPr>
      </w:pPr>
    </w:p>
    <w:p w14:paraId="01D96839">
      <w:pPr>
        <w:jc w:val="center"/>
        <w:rPr>
          <w:rFonts w:hint="eastAsia" w:ascii="Times New Roman" w:hAnsi="Times New Roman"/>
          <w:color w:val="auto"/>
          <w:highlight w:val="none"/>
        </w:rPr>
      </w:pPr>
    </w:p>
    <w:p w14:paraId="07A674C8">
      <w:pPr>
        <w:jc w:val="center"/>
        <w:rPr>
          <w:rFonts w:hint="eastAsia" w:ascii="Times New Roman" w:hAnsi="Times New Roman"/>
          <w:color w:val="auto"/>
          <w:highlight w:val="none"/>
        </w:rPr>
      </w:pPr>
    </w:p>
    <w:p w14:paraId="570C7C27">
      <w:pPr>
        <w:jc w:val="center"/>
        <w:rPr>
          <w:rFonts w:hint="eastAsia" w:ascii="Times New Roman" w:hAnsi="Times New Roman"/>
          <w:color w:val="auto"/>
          <w:highlight w:val="none"/>
        </w:rPr>
      </w:pPr>
    </w:p>
    <w:p w14:paraId="3153183D">
      <w:pPr>
        <w:jc w:val="center"/>
        <w:rPr>
          <w:rFonts w:hint="eastAsia" w:ascii="Times New Roman" w:hAnsi="Times New Roman"/>
          <w:color w:val="auto"/>
          <w:highlight w:val="none"/>
        </w:rPr>
      </w:pPr>
    </w:p>
    <w:p w14:paraId="601E685D">
      <w:pPr>
        <w:jc w:val="center"/>
        <w:rPr>
          <w:rFonts w:hint="eastAsia" w:ascii="Times New Roman" w:hAnsi="Times New Roman"/>
          <w:color w:val="auto"/>
          <w:highlight w:val="none"/>
        </w:rPr>
      </w:pPr>
    </w:p>
    <w:p w14:paraId="377D7F96">
      <w:pPr>
        <w:jc w:val="center"/>
        <w:rPr>
          <w:rFonts w:hint="eastAsia" w:ascii="Times New Roman" w:hAnsi="Times New Roman"/>
          <w:color w:val="auto"/>
          <w:highlight w:val="none"/>
        </w:rPr>
      </w:pPr>
    </w:p>
    <w:p w14:paraId="7DDF8A93">
      <w:pPr>
        <w:jc w:val="center"/>
        <w:rPr>
          <w:rFonts w:hint="eastAsia" w:ascii="Times New Roman" w:hAnsi="Times New Roman"/>
          <w:color w:val="auto"/>
          <w:highlight w:val="none"/>
        </w:rPr>
      </w:pPr>
    </w:p>
    <w:p w14:paraId="2012D5D1">
      <w:pPr>
        <w:jc w:val="center"/>
        <w:rPr>
          <w:rFonts w:hint="eastAsia" w:ascii="Times New Roman" w:hAnsi="Times New Roman"/>
          <w:color w:val="auto"/>
          <w:highlight w:val="none"/>
        </w:rPr>
      </w:pPr>
    </w:p>
    <w:p w14:paraId="65F32882">
      <w:pPr>
        <w:ind w:left="651" w:leftChars="310" w:firstLine="520" w:firstLineChars="100"/>
        <w:jc w:val="left"/>
        <w:rPr>
          <w:rFonts w:hint="eastAsia" w:ascii="黑体" w:hAnsi="黑体" w:eastAsia="黑体" w:cs="黑体"/>
          <w:color w:val="auto"/>
          <w:sz w:val="52"/>
          <w:szCs w:val="52"/>
          <w:highlight w:val="none"/>
        </w:rPr>
      </w:pPr>
      <w:r>
        <w:rPr>
          <w:rFonts w:hint="eastAsia" w:ascii="黑体" w:hAnsi="黑体" w:eastAsia="黑体" w:cs="黑体"/>
          <w:color w:val="auto"/>
          <w:sz w:val="52"/>
          <w:szCs w:val="52"/>
          <w:highlight w:val="none"/>
        </w:rPr>
        <w:t>地理标志产品  苦水玫瑰</w:t>
      </w:r>
    </w:p>
    <w:p w14:paraId="2A7443D1">
      <w:pPr>
        <w:jc w:val="center"/>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Product of geographical indication</w:t>
      </w:r>
      <w:r>
        <w:rPr>
          <w:rFonts w:hint="eastAsia" w:ascii="黑体" w:hAnsi="黑体" w:eastAsia="黑体" w:cs="黑体"/>
          <w:color w:val="auto"/>
          <w:sz w:val="28"/>
          <w:szCs w:val="28"/>
          <w:highlight w:val="none"/>
          <w:lang w:val="en-US" w:eastAsia="zh-CN"/>
        </w:rPr>
        <w:t>-</w:t>
      </w:r>
      <w:r>
        <w:rPr>
          <w:rFonts w:hint="eastAsia" w:ascii="黑体" w:hAnsi="黑体" w:eastAsia="黑体" w:cs="黑体"/>
          <w:color w:val="auto"/>
          <w:sz w:val="28"/>
          <w:szCs w:val="28"/>
          <w:highlight w:val="none"/>
        </w:rPr>
        <w:t>Kushui rose</w:t>
      </w:r>
    </w:p>
    <w:p w14:paraId="0BF633EA">
      <w:pPr>
        <w:jc w:val="center"/>
        <w:rPr>
          <w:rFonts w:hint="eastAsia" w:ascii="Times New Roman" w:hAnsi="Times New Roman" w:eastAsia="黑体"/>
          <w:color w:val="auto"/>
          <w:sz w:val="28"/>
          <w:szCs w:val="28"/>
          <w:highlight w:val="none"/>
        </w:rPr>
      </w:pPr>
      <w:r>
        <w:rPr>
          <w:rFonts w:hint="eastAsia" w:ascii="Times New Roman" w:hAnsi="Times New Roman" w:eastAsia="黑体"/>
          <w:color w:val="auto"/>
          <w:sz w:val="28"/>
          <w:szCs w:val="28"/>
          <w:highlight w:val="none"/>
        </w:rPr>
        <w:t>（</w:t>
      </w:r>
      <w:r>
        <w:rPr>
          <w:rFonts w:hint="eastAsia" w:ascii="Times New Roman" w:hAnsi="Times New Roman" w:eastAsia="黑体"/>
          <w:color w:val="auto"/>
          <w:sz w:val="28"/>
          <w:szCs w:val="28"/>
          <w:highlight w:val="none"/>
          <w:lang w:val="en-US" w:eastAsia="zh-CN"/>
        </w:rPr>
        <w:t>征求意见</w:t>
      </w:r>
      <w:r>
        <w:rPr>
          <w:rFonts w:hint="eastAsia" w:ascii="Times New Roman" w:hAnsi="Times New Roman" w:eastAsia="黑体"/>
          <w:color w:val="auto"/>
          <w:sz w:val="28"/>
          <w:szCs w:val="28"/>
          <w:highlight w:val="none"/>
        </w:rPr>
        <w:t>稿）</w:t>
      </w:r>
    </w:p>
    <w:p w14:paraId="18AA03C8">
      <w:pPr>
        <w:jc w:val="center"/>
        <w:rPr>
          <w:rFonts w:hint="eastAsia" w:ascii="Times New Roman" w:hAnsi="Times New Roman"/>
          <w:color w:val="auto"/>
          <w:highlight w:val="none"/>
        </w:rPr>
      </w:pPr>
    </w:p>
    <w:p w14:paraId="431374BD">
      <w:pPr>
        <w:jc w:val="center"/>
        <w:rPr>
          <w:rFonts w:hint="eastAsia" w:ascii="Times New Roman" w:hAnsi="Times New Roman"/>
          <w:color w:val="auto"/>
          <w:highlight w:val="none"/>
        </w:rPr>
      </w:pPr>
    </w:p>
    <w:p w14:paraId="09FA3AE4">
      <w:pPr>
        <w:jc w:val="center"/>
        <w:rPr>
          <w:rFonts w:hint="eastAsia" w:ascii="Times New Roman" w:hAnsi="Times New Roman"/>
          <w:color w:val="auto"/>
          <w:highlight w:val="none"/>
        </w:rPr>
      </w:pPr>
    </w:p>
    <w:p w14:paraId="5554B95E">
      <w:pPr>
        <w:jc w:val="center"/>
        <w:rPr>
          <w:rFonts w:hint="eastAsia" w:ascii="Times New Roman" w:hAnsi="Times New Roman"/>
          <w:color w:val="auto"/>
          <w:highlight w:val="none"/>
        </w:rPr>
      </w:pPr>
    </w:p>
    <w:p w14:paraId="676516CF">
      <w:pPr>
        <w:jc w:val="center"/>
        <w:rPr>
          <w:rFonts w:hint="eastAsia" w:ascii="Times New Roman" w:hAnsi="Times New Roman"/>
          <w:color w:val="auto"/>
          <w:highlight w:val="none"/>
        </w:rPr>
      </w:pPr>
    </w:p>
    <w:p w14:paraId="2241664C">
      <w:pPr>
        <w:jc w:val="center"/>
        <w:rPr>
          <w:rFonts w:hint="eastAsia" w:ascii="Times New Roman" w:hAnsi="Times New Roman"/>
          <w:color w:val="auto"/>
          <w:highlight w:val="none"/>
        </w:rPr>
      </w:pPr>
    </w:p>
    <w:p w14:paraId="793792E2">
      <w:pPr>
        <w:jc w:val="center"/>
        <w:rPr>
          <w:rFonts w:hint="eastAsia" w:ascii="Times New Roman" w:hAnsi="Times New Roman"/>
          <w:color w:val="auto"/>
          <w:highlight w:val="none"/>
        </w:rPr>
      </w:pPr>
    </w:p>
    <w:p w14:paraId="59E41968">
      <w:pPr>
        <w:jc w:val="center"/>
        <w:rPr>
          <w:rFonts w:hint="eastAsia" w:ascii="Times New Roman" w:hAnsi="Times New Roman"/>
          <w:color w:val="auto"/>
          <w:highlight w:val="none"/>
        </w:rPr>
      </w:pPr>
    </w:p>
    <w:p w14:paraId="7A65BD9E">
      <w:pPr>
        <w:jc w:val="center"/>
        <w:rPr>
          <w:rFonts w:hint="eastAsia" w:ascii="Times New Roman" w:hAnsi="Times New Roman"/>
          <w:color w:val="auto"/>
          <w:highlight w:val="none"/>
        </w:rPr>
      </w:pPr>
    </w:p>
    <w:p w14:paraId="51250060">
      <w:pPr>
        <w:jc w:val="center"/>
        <w:rPr>
          <w:rFonts w:hint="eastAsia" w:ascii="Times New Roman" w:hAnsi="Times New Roman"/>
          <w:color w:val="auto"/>
          <w:highlight w:val="none"/>
        </w:rPr>
      </w:pPr>
    </w:p>
    <w:p w14:paraId="0F8F192B">
      <w:pPr>
        <w:jc w:val="both"/>
        <w:rPr>
          <w:rFonts w:hint="eastAsia" w:ascii="Times New Roman" w:hAnsi="Times New Roman" w:eastAsia="黑体"/>
          <w:color w:val="auto"/>
          <w:sz w:val="52"/>
          <w:highlight w:val="none"/>
        </w:rPr>
      </w:pPr>
    </w:p>
    <w:p w14:paraId="56F6AD51">
      <w:pPr>
        <w:jc w:val="both"/>
        <w:rPr>
          <w:rFonts w:hint="eastAsia" w:ascii="Times New Roman" w:hAnsi="Times New Roman" w:eastAsia="黑体"/>
          <w:color w:val="auto"/>
          <w:sz w:val="52"/>
          <w:highlight w:val="none"/>
        </w:rPr>
      </w:pPr>
    </w:p>
    <w:p w14:paraId="763F7B36">
      <w:pPr>
        <w:tabs>
          <w:tab w:val="left" w:pos="540"/>
          <w:tab w:val="left" w:pos="1631"/>
          <w:tab w:val="left" w:pos="8460"/>
        </w:tabs>
        <w:rPr>
          <w:rFonts w:hint="eastAsia" w:ascii="黑体" w:hAnsi="黑体" w:eastAsia="黑体" w:cs="黑体"/>
          <w:color w:val="auto"/>
          <w:sz w:val="28"/>
          <w:highlight w:val="none"/>
        </w:rPr>
      </w:pPr>
      <w:r>
        <w:rPr>
          <w:rFonts w:hint="eastAsia" w:ascii="黑体" w:hAnsi="黑体" w:eastAsia="黑体" w:cs="黑体"/>
          <w:b w:val="0"/>
          <w:bCs w:val="0"/>
          <w:color w:val="auto"/>
          <w:sz w:val="28"/>
          <w:highlight w:val="none"/>
        </w:rPr>
        <w:t>xxxx</w:t>
      </w:r>
      <w:r>
        <w:rPr>
          <w:rFonts w:hint="eastAsia" w:ascii="黑体" w:hAnsi="黑体" w:eastAsia="黑体" w:cs="黑体"/>
          <w:b/>
          <w:bCs/>
          <w:color w:val="auto"/>
          <w:sz w:val="28"/>
          <w:highlight w:val="none"/>
        </w:rPr>
        <w:t>—</w:t>
      </w:r>
      <w:r>
        <w:rPr>
          <w:rFonts w:hint="eastAsia" w:ascii="黑体" w:hAnsi="黑体" w:eastAsia="黑体" w:cs="黑体"/>
          <w:bCs/>
          <w:color w:val="auto"/>
          <w:sz w:val="28"/>
          <w:highlight w:val="none"/>
        </w:rPr>
        <w:t>xx—xx</w:t>
      </w:r>
      <w:r>
        <w:rPr>
          <w:rFonts w:hint="eastAsia" w:ascii="黑体" w:hAnsi="黑体" w:eastAsia="黑体" w:cs="黑体"/>
          <w:b w:val="0"/>
          <w:bCs w:val="0"/>
          <w:color w:val="auto"/>
          <w:sz w:val="28"/>
          <w:highlight w:val="none"/>
        </w:rPr>
        <w:t>发布</w:t>
      </w:r>
      <w:r>
        <w:rPr>
          <w:rFonts w:hint="eastAsia" w:ascii="Times New Roman" w:hAnsi="Times New Roman"/>
          <w:b/>
          <w:bCs/>
          <w:color w:val="auto"/>
          <w:sz w:val="28"/>
          <w:highlight w:val="none"/>
        </w:rPr>
        <w:t xml:space="preserve">  </w:t>
      </w:r>
      <w:r>
        <w:rPr>
          <w:rFonts w:hint="eastAsia" w:ascii="Times New Roman" w:hAnsi="Times New Roman" w:eastAsia="黑体"/>
          <w:b/>
          <w:bCs/>
          <w:color w:val="auto"/>
          <w:sz w:val="28"/>
          <w:highlight w:val="none"/>
        </w:rPr>
        <w:t xml:space="preserve">                         </w:t>
      </w:r>
      <w:r>
        <w:rPr>
          <w:rFonts w:hint="eastAsia" w:ascii="Times New Roman" w:hAnsi="Times New Roman" w:eastAsia="黑体"/>
          <w:b w:val="0"/>
          <w:bCs w:val="0"/>
          <w:color w:val="auto"/>
          <w:sz w:val="28"/>
          <w:highlight w:val="none"/>
        </w:rPr>
        <w:t xml:space="preserve"> </w:t>
      </w:r>
      <w:r>
        <w:rPr>
          <w:rFonts w:hint="eastAsia" w:ascii="黑体" w:hAnsi="黑体" w:eastAsia="黑体" w:cs="黑体"/>
          <w:b w:val="0"/>
          <w:bCs w:val="0"/>
          <w:color w:val="auto"/>
          <w:sz w:val="28"/>
          <w:highlight w:val="none"/>
        </w:rPr>
        <w:t>xxxx</w:t>
      </w:r>
      <w:r>
        <w:rPr>
          <w:rFonts w:hint="eastAsia" w:ascii="黑体" w:hAnsi="黑体" w:eastAsia="黑体" w:cs="黑体"/>
          <w:b/>
          <w:bCs/>
          <w:color w:val="auto"/>
          <w:sz w:val="28"/>
          <w:highlight w:val="none"/>
        </w:rPr>
        <w:t>—</w:t>
      </w:r>
      <w:r>
        <w:rPr>
          <w:rFonts w:hint="eastAsia" w:ascii="黑体" w:hAnsi="黑体" w:eastAsia="黑体" w:cs="黑体"/>
          <w:bCs/>
          <w:color w:val="auto"/>
          <w:sz w:val="28"/>
          <w:highlight w:val="none"/>
        </w:rPr>
        <w:t>xx—xx</w:t>
      </w:r>
      <w:r>
        <w:rPr>
          <w:rFonts w:hint="eastAsia" w:ascii="黑体" w:hAnsi="黑体" w:eastAsia="黑体" w:cs="黑体"/>
          <w:b w:val="0"/>
          <w:bCs w:val="0"/>
          <w:color w:val="auto"/>
          <w:sz w:val="28"/>
          <w:highlight w:val="none"/>
        </w:rPr>
        <w:t>实施</w:t>
      </w:r>
    </w:p>
    <w:p w14:paraId="2DA2745A">
      <w:pPr>
        <w:tabs>
          <w:tab w:val="left" w:pos="2230"/>
        </w:tabs>
        <w:jc w:val="center"/>
        <w:rPr>
          <w:rFonts w:ascii="Times New Roman" w:hAnsi="Times New Roman" w:eastAsia="黑体"/>
          <w:color w:val="auto"/>
          <w:w w:val="135"/>
          <w:kern w:val="0"/>
          <w:sz w:val="28"/>
          <w:szCs w:val="28"/>
          <w:highlight w:val="none"/>
        </w:rPr>
        <w:sectPr>
          <w:headerReference r:id="rId5" w:type="first"/>
          <w:footerReference r:id="rId8" w:type="first"/>
          <w:headerReference r:id="rId3" w:type="default"/>
          <w:footerReference r:id="rId6" w:type="default"/>
          <w:headerReference r:id="rId4" w:type="even"/>
          <w:footerReference r:id="rId7" w:type="even"/>
          <w:pgSz w:w="11906" w:h="16838"/>
          <w:pgMar w:top="1440" w:right="1191" w:bottom="1440" w:left="1985" w:header="851" w:footer="992" w:gutter="0"/>
          <w:pgNumType w:start="0"/>
          <w:cols w:space="720" w:num="1"/>
          <w:titlePg/>
          <w:docGrid w:type="lines" w:linePitch="312" w:charSpace="0"/>
        </w:sectPr>
      </w:pPr>
      <w:r>
        <w:rPr>
          <w:rFonts w:ascii="Times New Roman" w:hAnsi="Times New Roman" w:eastAsia="黑体"/>
          <w:color w:val="auto"/>
          <w:sz w:val="20"/>
          <w:highlight w:val="none"/>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5486400" cy="0"/>
                <wp:effectExtent l="0" t="9525" r="0" b="15875"/>
                <wp:wrapNone/>
                <wp:docPr id="3" name="直线 3"/>
                <wp:cNvGraphicFramePr/>
                <a:graphic xmlns:a="http://schemas.openxmlformats.org/drawingml/2006/main">
                  <a:graphicData uri="http://schemas.microsoft.com/office/word/2010/wordprocessingShape">
                    <wps:wsp>
                      <wps:cNvCnPr/>
                      <wps:spPr>
                        <a:xfrm flipV="1">
                          <a:off x="0" y="0"/>
                          <a:ext cx="5486400" cy="0"/>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flip:y;margin-left:0pt;margin-top:0pt;height:0pt;width:432pt;z-index:251661312;mso-width-relative:page;mso-height-relative:page;" filled="f" stroked="t" coordsize="21600,21600" o:gfxdata="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LJ794fQ&#10;AAAAAgEAAA8AAAAAAAAAAQAgAAAAIgAAAGRycy9kb3ducmV2LnhtbFBLAQIUABQAAAAIAIdO4kCT&#10;Hew57wEAAOYDAAAOAAAAAAAAAAEAIAAAAB8BAABkcnMvZTJvRG9jLnhtbFBLBQYAAAAABgAGAFkB&#10;AACABQAAAAA=&#10;">
                <v:fill on="f" focussize="0,0"/>
                <v:stroke weight="1.5pt" color="#000000" joinstyle="round"/>
                <v:imagedata o:title=""/>
                <o:lock v:ext="edit" aspectratio="f"/>
              </v:line>
            </w:pict>
          </mc:Fallback>
        </mc:AlternateContent>
      </w:r>
      <w:r>
        <w:rPr>
          <w:rFonts w:hint="eastAsia" w:ascii="Times New Roman" w:hAnsi="Times New Roman" w:eastAsia="华文中宋"/>
          <w:b/>
          <w:bCs/>
          <w:color w:val="auto"/>
          <w:sz w:val="44"/>
          <w:highlight w:val="none"/>
        </w:rPr>
        <w:t xml:space="preserve">     </w:t>
      </w:r>
      <w:r>
        <w:rPr>
          <w:rFonts w:hint="eastAsia" w:ascii="黑体" w:hAnsi="黑体" w:eastAsia="黑体" w:cs="黑体"/>
          <w:b w:val="0"/>
          <w:bCs/>
          <w:color w:val="auto"/>
          <w:kern w:val="0"/>
          <w:sz w:val="28"/>
          <w:szCs w:val="28"/>
          <w:highlight w:val="none"/>
        </w:rPr>
        <w:t>甘肃省市场监督管理局</w:t>
      </w:r>
      <w:r>
        <w:rPr>
          <w:rFonts w:hint="eastAsia" w:ascii="Times New Roman" w:hAnsi="Times New Roman"/>
          <w:b/>
          <w:color w:val="auto"/>
          <w:kern w:val="0"/>
          <w:sz w:val="44"/>
          <w:szCs w:val="44"/>
          <w:highlight w:val="none"/>
        </w:rPr>
        <w:t xml:space="preserve"> </w:t>
      </w:r>
      <w:r>
        <w:rPr>
          <w:rFonts w:hint="eastAsia" w:ascii="Times New Roman" w:hAnsi="Times New Roman" w:eastAsia="黑体"/>
          <w:b/>
          <w:bCs/>
          <w:color w:val="auto"/>
          <w:sz w:val="28"/>
          <w:highlight w:val="none"/>
        </w:rPr>
        <w:t xml:space="preserve">    </w:t>
      </w:r>
      <w:r>
        <w:rPr>
          <w:rFonts w:hint="eastAsia" w:ascii="Times New Roman" w:hAnsi="Times New Roman" w:eastAsia="黑体"/>
          <w:color w:val="auto"/>
          <w:w w:val="135"/>
          <w:kern w:val="0"/>
          <w:sz w:val="28"/>
          <w:szCs w:val="28"/>
          <w:highlight w:val="none"/>
        </w:rPr>
        <w:t>发 布</w:t>
      </w:r>
    </w:p>
    <w:p w14:paraId="5DC71D92">
      <w:pPr>
        <w:jc w:val="center"/>
        <w:outlineLvl w:val="0"/>
        <w:rPr>
          <w:rFonts w:hint="eastAsia" w:eastAsia="黑体"/>
          <w:b w:val="0"/>
          <w:bCs/>
          <w:color w:val="auto"/>
          <w:sz w:val="32"/>
          <w:szCs w:val="32"/>
          <w:highlight w:val="none"/>
          <w:lang w:val="en-US" w:eastAsia="zh-CN"/>
        </w:rPr>
      </w:pPr>
      <w:bookmarkStart w:id="12" w:name="_Toc23974"/>
      <w:bookmarkStart w:id="13" w:name="_Toc4022"/>
      <w:bookmarkStart w:id="14" w:name="_Toc10121"/>
      <w:bookmarkStart w:id="15" w:name="_Toc44230300"/>
      <w:r>
        <w:rPr>
          <w:rFonts w:hint="eastAsia" w:eastAsia="黑体"/>
          <w:b w:val="0"/>
          <w:bCs/>
          <w:color w:val="auto"/>
          <w:sz w:val="32"/>
          <w:szCs w:val="32"/>
          <w:highlight w:val="none"/>
          <w:lang w:val="en-US" w:eastAsia="zh-CN"/>
        </w:rPr>
        <w:t>目  次</w:t>
      </w:r>
      <w:bookmarkEnd w:id="12"/>
      <w:bookmarkEnd w:id="13"/>
      <w:bookmarkEnd w:id="14"/>
    </w:p>
    <w:p w14:paraId="006062C0">
      <w:pPr>
        <w:pStyle w:val="13"/>
        <w:keepNext w:val="0"/>
        <w:keepLines w:val="0"/>
        <w:pageBreakBefore w:val="0"/>
        <w:widowControl w:val="0"/>
        <w:tabs>
          <w:tab w:val="right" w:leader="dot" w:pos="8730"/>
          <w:tab w:val="clear" w:pos="9241"/>
        </w:tabs>
        <w:kinsoku/>
        <w:wordWrap/>
        <w:overflowPunct/>
        <w:topLinePunct w:val="0"/>
        <w:autoSpaceDE/>
        <w:autoSpaceDN/>
        <w:bidi w:val="0"/>
        <w:adjustRightInd/>
        <w:snapToGrid/>
        <w:spacing w:before="0" w:beforeLines="0" w:after="0" w:afterLines="0"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b w:val="0"/>
          <w:bCs/>
          <w:color w:val="auto"/>
          <w:sz w:val="21"/>
          <w:szCs w:val="21"/>
          <w:highlight w:val="none"/>
          <w:lang w:val="en-US" w:eastAsia="zh-CN"/>
        </w:rPr>
        <w:fldChar w:fldCharType="begin"/>
      </w:r>
      <w:r>
        <w:rPr>
          <w:rFonts w:hint="eastAsia" w:ascii="宋体" w:hAnsi="宋体" w:eastAsia="宋体" w:cs="宋体"/>
          <w:b w:val="0"/>
          <w:bCs/>
          <w:color w:val="auto"/>
          <w:sz w:val="21"/>
          <w:szCs w:val="21"/>
          <w:highlight w:val="none"/>
          <w:lang w:val="en-US" w:eastAsia="zh-CN"/>
        </w:rPr>
        <w:instrText xml:space="preserve">TOC \o "1-2" \h \u </w:instrText>
      </w:r>
      <w:r>
        <w:rPr>
          <w:rFonts w:hint="eastAsia" w:ascii="宋体" w:hAnsi="宋体" w:eastAsia="宋体" w:cs="宋体"/>
          <w:b w:val="0"/>
          <w:bCs/>
          <w:color w:val="auto"/>
          <w:sz w:val="21"/>
          <w:szCs w:val="21"/>
          <w:highlight w:val="none"/>
          <w:lang w:val="en-US" w:eastAsia="zh-CN"/>
        </w:rPr>
        <w:fldChar w:fldCharType="separate"/>
      </w:r>
      <w:r>
        <w:rPr>
          <w:rFonts w:hint="eastAsia" w:ascii="宋体" w:hAnsi="宋体" w:eastAsia="宋体" w:cs="宋体"/>
          <w:bCs/>
          <w:color w:val="auto"/>
          <w:sz w:val="21"/>
          <w:szCs w:val="21"/>
          <w:highlight w:val="none"/>
          <w:lang w:val="en-US" w:eastAsia="zh-CN"/>
        </w:rPr>
        <w:fldChar w:fldCharType="begin"/>
      </w:r>
      <w:r>
        <w:rPr>
          <w:rFonts w:hint="eastAsia" w:ascii="宋体" w:hAnsi="宋体" w:eastAsia="宋体" w:cs="宋体"/>
          <w:bCs/>
          <w:color w:val="auto"/>
          <w:sz w:val="21"/>
          <w:szCs w:val="21"/>
          <w:highlight w:val="none"/>
          <w:lang w:val="en-US" w:eastAsia="zh-CN"/>
        </w:rPr>
        <w:instrText xml:space="preserve"> HYPERLINK \l _Toc12261 </w:instrText>
      </w:r>
      <w:r>
        <w:rPr>
          <w:rFonts w:hint="eastAsia" w:ascii="宋体" w:hAnsi="宋体" w:eastAsia="宋体" w:cs="宋体"/>
          <w:bCs/>
          <w:color w:val="auto"/>
          <w:sz w:val="21"/>
          <w:szCs w:val="21"/>
          <w:highlight w:val="none"/>
          <w:lang w:val="en-US" w:eastAsia="zh-CN"/>
        </w:rPr>
        <w:fldChar w:fldCharType="separate"/>
      </w:r>
      <w:r>
        <w:rPr>
          <w:rFonts w:hint="eastAsia" w:ascii="宋体" w:hAnsi="宋体" w:eastAsia="宋体" w:cs="宋体"/>
          <w:bCs/>
          <w:color w:val="auto"/>
          <w:sz w:val="21"/>
          <w:szCs w:val="21"/>
          <w:highlight w:val="none"/>
        </w:rPr>
        <w:t>前言</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PAGEREF _Toc12261 \h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II</w:t>
      </w:r>
      <w:r>
        <w:rPr>
          <w:rFonts w:hint="eastAsia" w:ascii="宋体" w:hAnsi="宋体" w:eastAsia="宋体" w:cs="宋体"/>
          <w:color w:val="auto"/>
          <w:sz w:val="21"/>
          <w:szCs w:val="21"/>
          <w:highlight w:val="none"/>
        </w:rPr>
        <w:fldChar w:fldCharType="end"/>
      </w:r>
      <w:r>
        <w:rPr>
          <w:rFonts w:hint="eastAsia" w:ascii="宋体" w:hAnsi="宋体" w:eastAsia="宋体" w:cs="宋体"/>
          <w:bCs/>
          <w:color w:val="auto"/>
          <w:sz w:val="21"/>
          <w:szCs w:val="21"/>
          <w:highlight w:val="none"/>
          <w:lang w:val="en-US" w:eastAsia="zh-CN"/>
        </w:rPr>
        <w:fldChar w:fldCharType="end"/>
      </w:r>
    </w:p>
    <w:p w14:paraId="02AAC7AA">
      <w:pPr>
        <w:pStyle w:val="14"/>
        <w:keepNext w:val="0"/>
        <w:keepLines w:val="0"/>
        <w:pageBreakBefore w:val="0"/>
        <w:widowControl w:val="0"/>
        <w:tabs>
          <w:tab w:val="right" w:leader="dot" w:pos="8730"/>
          <w:tab w:val="clear" w:pos="9241"/>
        </w:tabs>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fldChar w:fldCharType="begin"/>
      </w:r>
      <w:r>
        <w:rPr>
          <w:rFonts w:hint="eastAsia" w:ascii="宋体" w:hAnsi="宋体" w:eastAsia="宋体" w:cs="宋体"/>
          <w:bCs/>
          <w:color w:val="auto"/>
          <w:sz w:val="21"/>
          <w:szCs w:val="21"/>
          <w:highlight w:val="none"/>
          <w:lang w:val="en-US" w:eastAsia="zh-CN"/>
        </w:rPr>
        <w:instrText xml:space="preserve"> HYPERLINK \l _Toc31958 </w:instrText>
      </w:r>
      <w:r>
        <w:rPr>
          <w:rFonts w:hint="eastAsia" w:ascii="宋体" w:hAnsi="宋体" w:eastAsia="宋体" w:cs="宋体"/>
          <w:bCs/>
          <w:color w:val="auto"/>
          <w:sz w:val="21"/>
          <w:szCs w:val="21"/>
          <w:highlight w:val="none"/>
          <w:lang w:val="en-US" w:eastAsia="zh-CN"/>
        </w:rPr>
        <w:fldChar w:fldCharType="separate"/>
      </w:r>
      <w:r>
        <w:rPr>
          <w:rFonts w:hint="eastAsia" w:ascii="宋体" w:hAnsi="宋体" w:eastAsia="宋体" w:cs="宋体"/>
          <w:bCs/>
          <w:color w:val="auto"/>
          <w:sz w:val="21"/>
          <w:szCs w:val="21"/>
          <w:highlight w:val="none"/>
        </w:rPr>
        <w:t>1 范围</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PAGEREF _Toc31958 \h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rPr>
        <w:fldChar w:fldCharType="end"/>
      </w:r>
      <w:r>
        <w:rPr>
          <w:rFonts w:hint="eastAsia" w:ascii="宋体" w:hAnsi="宋体" w:eastAsia="宋体" w:cs="宋体"/>
          <w:bCs/>
          <w:color w:val="auto"/>
          <w:sz w:val="21"/>
          <w:szCs w:val="21"/>
          <w:highlight w:val="none"/>
          <w:lang w:val="en-US" w:eastAsia="zh-CN"/>
        </w:rPr>
        <w:fldChar w:fldCharType="end"/>
      </w:r>
    </w:p>
    <w:p w14:paraId="068A454F">
      <w:pPr>
        <w:pStyle w:val="14"/>
        <w:keepNext w:val="0"/>
        <w:keepLines w:val="0"/>
        <w:pageBreakBefore w:val="0"/>
        <w:widowControl w:val="0"/>
        <w:tabs>
          <w:tab w:val="right" w:leader="dot" w:pos="8730"/>
          <w:tab w:val="clear" w:pos="9241"/>
        </w:tabs>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fldChar w:fldCharType="begin"/>
      </w:r>
      <w:r>
        <w:rPr>
          <w:rFonts w:hint="eastAsia" w:ascii="宋体" w:hAnsi="宋体" w:eastAsia="宋体" w:cs="宋体"/>
          <w:bCs/>
          <w:color w:val="auto"/>
          <w:sz w:val="21"/>
          <w:szCs w:val="21"/>
          <w:highlight w:val="none"/>
          <w:lang w:val="en-US" w:eastAsia="zh-CN"/>
        </w:rPr>
        <w:instrText xml:space="preserve"> HYPERLINK \l _Toc5420 </w:instrText>
      </w:r>
      <w:r>
        <w:rPr>
          <w:rFonts w:hint="eastAsia" w:ascii="宋体" w:hAnsi="宋体" w:eastAsia="宋体" w:cs="宋体"/>
          <w:bCs/>
          <w:color w:val="auto"/>
          <w:sz w:val="21"/>
          <w:szCs w:val="21"/>
          <w:highlight w:val="none"/>
          <w:lang w:val="en-US" w:eastAsia="zh-CN"/>
        </w:rPr>
        <w:fldChar w:fldCharType="separate"/>
      </w:r>
      <w:r>
        <w:rPr>
          <w:rFonts w:hint="eastAsia" w:ascii="宋体" w:hAnsi="宋体" w:eastAsia="宋体" w:cs="宋体"/>
          <w:bCs/>
          <w:color w:val="auto"/>
          <w:sz w:val="21"/>
          <w:szCs w:val="21"/>
          <w:highlight w:val="none"/>
        </w:rPr>
        <w:t>2 规范性引用文件</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PAGEREF _Toc5420 \h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rPr>
        <w:fldChar w:fldCharType="end"/>
      </w:r>
      <w:r>
        <w:rPr>
          <w:rFonts w:hint="eastAsia" w:ascii="宋体" w:hAnsi="宋体" w:eastAsia="宋体" w:cs="宋体"/>
          <w:bCs/>
          <w:color w:val="auto"/>
          <w:sz w:val="21"/>
          <w:szCs w:val="21"/>
          <w:highlight w:val="none"/>
          <w:lang w:val="en-US" w:eastAsia="zh-CN"/>
        </w:rPr>
        <w:fldChar w:fldCharType="end"/>
      </w:r>
    </w:p>
    <w:p w14:paraId="17058828">
      <w:pPr>
        <w:pStyle w:val="14"/>
        <w:keepNext w:val="0"/>
        <w:keepLines w:val="0"/>
        <w:pageBreakBefore w:val="0"/>
        <w:widowControl w:val="0"/>
        <w:tabs>
          <w:tab w:val="right" w:leader="dot" w:pos="8730"/>
          <w:tab w:val="clear" w:pos="9241"/>
        </w:tabs>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fldChar w:fldCharType="begin"/>
      </w:r>
      <w:r>
        <w:rPr>
          <w:rFonts w:hint="eastAsia" w:ascii="宋体" w:hAnsi="宋体" w:eastAsia="宋体" w:cs="宋体"/>
          <w:bCs/>
          <w:color w:val="auto"/>
          <w:sz w:val="21"/>
          <w:szCs w:val="21"/>
          <w:highlight w:val="none"/>
          <w:lang w:val="en-US" w:eastAsia="zh-CN"/>
        </w:rPr>
        <w:instrText xml:space="preserve"> HYPERLINK \l _Toc12317 </w:instrText>
      </w:r>
      <w:r>
        <w:rPr>
          <w:rFonts w:hint="eastAsia" w:ascii="宋体" w:hAnsi="宋体" w:eastAsia="宋体" w:cs="宋体"/>
          <w:bCs/>
          <w:color w:val="auto"/>
          <w:sz w:val="21"/>
          <w:szCs w:val="21"/>
          <w:highlight w:val="none"/>
          <w:lang w:val="en-US" w:eastAsia="zh-CN"/>
        </w:rPr>
        <w:fldChar w:fldCharType="separate"/>
      </w:r>
      <w:r>
        <w:rPr>
          <w:rFonts w:hint="eastAsia" w:ascii="宋体" w:hAnsi="宋体" w:eastAsia="宋体" w:cs="宋体"/>
          <w:bCs/>
          <w:color w:val="auto"/>
          <w:sz w:val="21"/>
          <w:szCs w:val="21"/>
          <w:highlight w:val="none"/>
        </w:rPr>
        <w:t>3 术语和定义</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PAGEREF _Toc12317 \h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rPr>
        <w:fldChar w:fldCharType="end"/>
      </w:r>
      <w:r>
        <w:rPr>
          <w:rFonts w:hint="eastAsia" w:ascii="宋体" w:hAnsi="宋体" w:eastAsia="宋体" w:cs="宋体"/>
          <w:bCs/>
          <w:color w:val="auto"/>
          <w:sz w:val="21"/>
          <w:szCs w:val="21"/>
          <w:highlight w:val="none"/>
          <w:lang w:val="en-US" w:eastAsia="zh-CN"/>
        </w:rPr>
        <w:fldChar w:fldCharType="end"/>
      </w:r>
    </w:p>
    <w:p w14:paraId="471D565F">
      <w:pPr>
        <w:pStyle w:val="14"/>
        <w:keepNext w:val="0"/>
        <w:keepLines w:val="0"/>
        <w:pageBreakBefore w:val="0"/>
        <w:widowControl w:val="0"/>
        <w:tabs>
          <w:tab w:val="right" w:leader="dot" w:pos="8730"/>
          <w:tab w:val="clear" w:pos="9241"/>
        </w:tabs>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fldChar w:fldCharType="begin"/>
      </w:r>
      <w:r>
        <w:rPr>
          <w:rFonts w:hint="eastAsia" w:ascii="宋体" w:hAnsi="宋体" w:eastAsia="宋体" w:cs="宋体"/>
          <w:bCs/>
          <w:color w:val="auto"/>
          <w:sz w:val="21"/>
          <w:szCs w:val="21"/>
          <w:highlight w:val="none"/>
          <w:lang w:val="en-US" w:eastAsia="zh-CN"/>
        </w:rPr>
        <w:instrText xml:space="preserve"> HYPERLINK \l _Toc28493 </w:instrText>
      </w:r>
      <w:r>
        <w:rPr>
          <w:rFonts w:hint="eastAsia" w:ascii="宋体" w:hAnsi="宋体" w:eastAsia="宋体" w:cs="宋体"/>
          <w:bCs/>
          <w:color w:val="auto"/>
          <w:sz w:val="21"/>
          <w:szCs w:val="21"/>
          <w:highlight w:val="none"/>
          <w:lang w:val="en-US" w:eastAsia="zh-CN"/>
        </w:rPr>
        <w:fldChar w:fldCharType="separate"/>
      </w:r>
      <w:r>
        <w:rPr>
          <w:rFonts w:hint="eastAsia" w:ascii="宋体" w:hAnsi="宋体" w:eastAsia="宋体" w:cs="宋体"/>
          <w:color w:val="auto"/>
          <w:kern w:val="0"/>
          <w:sz w:val="21"/>
          <w:szCs w:val="21"/>
          <w:highlight w:val="none"/>
          <w:lang w:val="en-US" w:eastAsia="zh-CN" w:bidi="ar-SA"/>
        </w:rPr>
        <w:t xml:space="preserve">4 </w:t>
      </w:r>
      <w:r>
        <w:rPr>
          <w:rFonts w:hint="eastAsia" w:ascii="宋体" w:hAnsi="宋体" w:eastAsia="宋体" w:cs="宋体"/>
          <w:bCs/>
          <w:color w:val="auto"/>
          <w:sz w:val="21"/>
          <w:szCs w:val="21"/>
          <w:highlight w:val="none"/>
        </w:rPr>
        <w:t>地理标志产品</w:t>
      </w:r>
      <w:r>
        <w:rPr>
          <w:rFonts w:hint="eastAsia" w:ascii="宋体" w:hAnsi="宋体" w:eastAsia="宋体" w:cs="宋体"/>
          <w:bCs/>
          <w:color w:val="auto"/>
          <w:sz w:val="21"/>
          <w:szCs w:val="21"/>
          <w:highlight w:val="none"/>
          <w:lang w:val="en-US" w:eastAsia="zh-CN"/>
        </w:rPr>
        <w:t>保护</w:t>
      </w:r>
      <w:r>
        <w:rPr>
          <w:rFonts w:hint="eastAsia" w:ascii="宋体" w:hAnsi="宋体" w:eastAsia="宋体" w:cs="宋体"/>
          <w:bCs/>
          <w:color w:val="auto"/>
          <w:sz w:val="21"/>
          <w:szCs w:val="21"/>
          <w:highlight w:val="none"/>
        </w:rPr>
        <w:t>范围</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PAGEREF _Toc28493 \h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rPr>
        <w:fldChar w:fldCharType="end"/>
      </w:r>
      <w:r>
        <w:rPr>
          <w:rFonts w:hint="eastAsia" w:ascii="宋体" w:hAnsi="宋体" w:eastAsia="宋体" w:cs="宋体"/>
          <w:bCs/>
          <w:color w:val="auto"/>
          <w:sz w:val="21"/>
          <w:szCs w:val="21"/>
          <w:highlight w:val="none"/>
          <w:lang w:val="en-US" w:eastAsia="zh-CN"/>
        </w:rPr>
        <w:fldChar w:fldCharType="end"/>
      </w:r>
    </w:p>
    <w:p w14:paraId="277E0F04">
      <w:pPr>
        <w:pStyle w:val="14"/>
        <w:keepNext w:val="0"/>
        <w:keepLines w:val="0"/>
        <w:pageBreakBefore w:val="0"/>
        <w:widowControl w:val="0"/>
        <w:tabs>
          <w:tab w:val="right" w:leader="dot" w:pos="8730"/>
          <w:tab w:val="clear" w:pos="9241"/>
        </w:tabs>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fldChar w:fldCharType="begin"/>
      </w:r>
      <w:r>
        <w:rPr>
          <w:rFonts w:hint="eastAsia" w:ascii="宋体" w:hAnsi="宋体" w:eastAsia="宋体" w:cs="宋体"/>
          <w:bCs/>
          <w:color w:val="auto"/>
          <w:sz w:val="21"/>
          <w:szCs w:val="21"/>
          <w:highlight w:val="none"/>
          <w:lang w:val="en-US" w:eastAsia="zh-CN"/>
        </w:rPr>
        <w:instrText xml:space="preserve"> HYPERLINK \l _Toc16791 </w:instrText>
      </w:r>
      <w:r>
        <w:rPr>
          <w:rFonts w:hint="eastAsia" w:ascii="宋体" w:hAnsi="宋体" w:eastAsia="宋体" w:cs="宋体"/>
          <w:bCs/>
          <w:color w:val="auto"/>
          <w:sz w:val="21"/>
          <w:szCs w:val="21"/>
          <w:highlight w:val="none"/>
          <w:lang w:val="en-US" w:eastAsia="zh-CN"/>
        </w:rPr>
        <w:fldChar w:fldCharType="separate"/>
      </w:r>
      <w:r>
        <w:rPr>
          <w:rFonts w:hint="eastAsia" w:ascii="宋体" w:hAnsi="宋体" w:eastAsia="宋体" w:cs="宋体"/>
          <w:bCs/>
          <w:color w:val="auto"/>
          <w:sz w:val="21"/>
          <w:szCs w:val="21"/>
          <w:highlight w:val="none"/>
        </w:rPr>
        <w:t>5 技术要求</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PAGEREF _Toc16791 \h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rPr>
        <w:fldChar w:fldCharType="end"/>
      </w:r>
      <w:r>
        <w:rPr>
          <w:rFonts w:hint="eastAsia" w:ascii="宋体" w:hAnsi="宋体" w:eastAsia="宋体" w:cs="宋体"/>
          <w:bCs/>
          <w:color w:val="auto"/>
          <w:sz w:val="21"/>
          <w:szCs w:val="21"/>
          <w:highlight w:val="none"/>
          <w:lang w:val="en-US" w:eastAsia="zh-CN"/>
        </w:rPr>
        <w:fldChar w:fldCharType="end"/>
      </w:r>
    </w:p>
    <w:p w14:paraId="04E3857F">
      <w:pPr>
        <w:pStyle w:val="14"/>
        <w:keepNext w:val="0"/>
        <w:keepLines w:val="0"/>
        <w:pageBreakBefore w:val="0"/>
        <w:widowControl w:val="0"/>
        <w:tabs>
          <w:tab w:val="right" w:leader="dot" w:pos="8730"/>
          <w:tab w:val="clear" w:pos="9241"/>
        </w:tabs>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fldChar w:fldCharType="begin"/>
      </w:r>
      <w:r>
        <w:rPr>
          <w:rFonts w:hint="eastAsia" w:ascii="宋体" w:hAnsi="宋体" w:eastAsia="宋体" w:cs="宋体"/>
          <w:bCs/>
          <w:color w:val="auto"/>
          <w:sz w:val="21"/>
          <w:szCs w:val="21"/>
          <w:highlight w:val="none"/>
          <w:lang w:val="en-US" w:eastAsia="zh-CN"/>
        </w:rPr>
        <w:instrText xml:space="preserve"> HYPERLINK \l _Toc5469 </w:instrText>
      </w:r>
      <w:r>
        <w:rPr>
          <w:rFonts w:hint="eastAsia" w:ascii="宋体" w:hAnsi="宋体" w:eastAsia="宋体" w:cs="宋体"/>
          <w:bCs/>
          <w:color w:val="auto"/>
          <w:sz w:val="21"/>
          <w:szCs w:val="21"/>
          <w:highlight w:val="none"/>
          <w:lang w:val="en-US" w:eastAsia="zh-CN"/>
        </w:rPr>
        <w:fldChar w:fldCharType="separate"/>
      </w:r>
      <w:r>
        <w:rPr>
          <w:rFonts w:hint="eastAsia" w:ascii="宋体" w:hAnsi="宋体" w:eastAsia="宋体" w:cs="宋体"/>
          <w:bCs/>
          <w:color w:val="auto"/>
          <w:sz w:val="21"/>
          <w:szCs w:val="21"/>
          <w:highlight w:val="none"/>
        </w:rPr>
        <w:t>6 试验方法</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PAGEREF _Toc5469 \h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4</w:t>
      </w:r>
      <w:r>
        <w:rPr>
          <w:rFonts w:hint="eastAsia" w:ascii="宋体" w:hAnsi="宋体" w:eastAsia="宋体" w:cs="宋体"/>
          <w:color w:val="auto"/>
          <w:sz w:val="21"/>
          <w:szCs w:val="21"/>
          <w:highlight w:val="none"/>
        </w:rPr>
        <w:fldChar w:fldCharType="end"/>
      </w:r>
      <w:r>
        <w:rPr>
          <w:rFonts w:hint="eastAsia" w:ascii="宋体" w:hAnsi="宋体" w:eastAsia="宋体" w:cs="宋体"/>
          <w:bCs/>
          <w:color w:val="auto"/>
          <w:sz w:val="21"/>
          <w:szCs w:val="21"/>
          <w:highlight w:val="none"/>
          <w:lang w:val="en-US" w:eastAsia="zh-CN"/>
        </w:rPr>
        <w:fldChar w:fldCharType="end"/>
      </w:r>
    </w:p>
    <w:p w14:paraId="7945E759">
      <w:pPr>
        <w:pStyle w:val="14"/>
        <w:keepNext w:val="0"/>
        <w:keepLines w:val="0"/>
        <w:pageBreakBefore w:val="0"/>
        <w:widowControl w:val="0"/>
        <w:tabs>
          <w:tab w:val="right" w:leader="dot" w:pos="8730"/>
          <w:tab w:val="clear" w:pos="9241"/>
        </w:tabs>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fldChar w:fldCharType="begin"/>
      </w:r>
      <w:r>
        <w:rPr>
          <w:rFonts w:hint="eastAsia" w:ascii="宋体" w:hAnsi="宋体" w:eastAsia="宋体" w:cs="宋体"/>
          <w:bCs/>
          <w:color w:val="auto"/>
          <w:sz w:val="21"/>
          <w:szCs w:val="21"/>
          <w:highlight w:val="none"/>
          <w:lang w:val="en-US" w:eastAsia="zh-CN"/>
        </w:rPr>
        <w:instrText xml:space="preserve"> HYPERLINK \l _Toc5049 </w:instrText>
      </w:r>
      <w:r>
        <w:rPr>
          <w:rFonts w:hint="eastAsia" w:ascii="宋体" w:hAnsi="宋体" w:eastAsia="宋体" w:cs="宋体"/>
          <w:bCs/>
          <w:color w:val="auto"/>
          <w:sz w:val="21"/>
          <w:szCs w:val="21"/>
          <w:highlight w:val="none"/>
          <w:lang w:val="en-US" w:eastAsia="zh-CN"/>
        </w:rPr>
        <w:fldChar w:fldCharType="separate"/>
      </w:r>
      <w:r>
        <w:rPr>
          <w:rFonts w:hint="eastAsia" w:ascii="宋体" w:hAnsi="宋体" w:eastAsia="宋体" w:cs="宋体"/>
          <w:color w:val="auto"/>
          <w:kern w:val="0"/>
          <w:sz w:val="21"/>
          <w:szCs w:val="21"/>
          <w:highlight w:val="none"/>
          <w:lang w:val="en-US" w:eastAsia="zh-CN" w:bidi="ar-SA"/>
        </w:rPr>
        <w:t xml:space="preserve">7 </w:t>
      </w:r>
      <w:r>
        <w:rPr>
          <w:rFonts w:hint="eastAsia" w:ascii="宋体" w:hAnsi="宋体" w:eastAsia="宋体" w:cs="宋体"/>
          <w:bCs/>
          <w:color w:val="auto"/>
          <w:sz w:val="21"/>
          <w:szCs w:val="21"/>
          <w:highlight w:val="none"/>
        </w:rPr>
        <w:t>检验规则</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PAGEREF _Toc5049 \h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rPr>
        <w:fldChar w:fldCharType="end"/>
      </w:r>
      <w:r>
        <w:rPr>
          <w:rFonts w:hint="eastAsia" w:ascii="宋体" w:hAnsi="宋体" w:eastAsia="宋体" w:cs="宋体"/>
          <w:bCs/>
          <w:color w:val="auto"/>
          <w:sz w:val="21"/>
          <w:szCs w:val="21"/>
          <w:highlight w:val="none"/>
          <w:lang w:val="en-US" w:eastAsia="zh-CN"/>
        </w:rPr>
        <w:fldChar w:fldCharType="end"/>
      </w:r>
    </w:p>
    <w:p w14:paraId="5484F0BE">
      <w:pPr>
        <w:pStyle w:val="14"/>
        <w:keepNext w:val="0"/>
        <w:keepLines w:val="0"/>
        <w:pageBreakBefore w:val="0"/>
        <w:widowControl w:val="0"/>
        <w:tabs>
          <w:tab w:val="right" w:leader="dot" w:pos="8730"/>
          <w:tab w:val="clear" w:pos="9241"/>
        </w:tabs>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fldChar w:fldCharType="begin"/>
      </w:r>
      <w:r>
        <w:rPr>
          <w:rFonts w:hint="eastAsia" w:ascii="宋体" w:hAnsi="宋体" w:eastAsia="宋体" w:cs="宋体"/>
          <w:bCs/>
          <w:color w:val="auto"/>
          <w:sz w:val="21"/>
          <w:szCs w:val="21"/>
          <w:highlight w:val="none"/>
          <w:lang w:val="en-US" w:eastAsia="zh-CN"/>
        </w:rPr>
        <w:instrText xml:space="preserve"> HYPERLINK \l _Toc20877 </w:instrText>
      </w:r>
      <w:r>
        <w:rPr>
          <w:rFonts w:hint="eastAsia" w:ascii="宋体" w:hAnsi="宋体" w:eastAsia="宋体" w:cs="宋体"/>
          <w:bCs/>
          <w:color w:val="auto"/>
          <w:sz w:val="21"/>
          <w:szCs w:val="21"/>
          <w:highlight w:val="none"/>
          <w:lang w:val="en-US" w:eastAsia="zh-CN"/>
        </w:rPr>
        <w:fldChar w:fldCharType="separate"/>
      </w:r>
      <w:r>
        <w:rPr>
          <w:rFonts w:hint="eastAsia" w:ascii="宋体" w:hAnsi="宋体" w:eastAsia="宋体" w:cs="宋体"/>
          <w:color w:val="auto"/>
          <w:sz w:val="21"/>
          <w:szCs w:val="21"/>
          <w:highlight w:val="none"/>
        </w:rPr>
        <w:t>8 标志</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标签</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PAGEREF _Toc20877 \h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6</w:t>
      </w:r>
      <w:r>
        <w:rPr>
          <w:rFonts w:hint="eastAsia" w:ascii="宋体" w:hAnsi="宋体" w:eastAsia="宋体" w:cs="宋体"/>
          <w:color w:val="auto"/>
          <w:sz w:val="21"/>
          <w:szCs w:val="21"/>
          <w:highlight w:val="none"/>
        </w:rPr>
        <w:fldChar w:fldCharType="end"/>
      </w:r>
      <w:r>
        <w:rPr>
          <w:rFonts w:hint="eastAsia" w:ascii="宋体" w:hAnsi="宋体" w:eastAsia="宋体" w:cs="宋体"/>
          <w:bCs/>
          <w:color w:val="auto"/>
          <w:sz w:val="21"/>
          <w:szCs w:val="21"/>
          <w:highlight w:val="none"/>
          <w:lang w:val="en-US" w:eastAsia="zh-CN"/>
        </w:rPr>
        <w:fldChar w:fldCharType="end"/>
      </w:r>
    </w:p>
    <w:p w14:paraId="47FAD4AE">
      <w:pPr>
        <w:pStyle w:val="14"/>
        <w:keepNext w:val="0"/>
        <w:keepLines w:val="0"/>
        <w:pageBreakBefore w:val="0"/>
        <w:widowControl w:val="0"/>
        <w:tabs>
          <w:tab w:val="right" w:leader="dot" w:pos="8730"/>
          <w:tab w:val="clear" w:pos="9241"/>
        </w:tabs>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fldChar w:fldCharType="begin"/>
      </w:r>
      <w:r>
        <w:rPr>
          <w:rFonts w:hint="eastAsia" w:ascii="宋体" w:hAnsi="宋体" w:eastAsia="宋体" w:cs="宋体"/>
          <w:bCs/>
          <w:color w:val="auto"/>
          <w:sz w:val="21"/>
          <w:szCs w:val="21"/>
          <w:highlight w:val="none"/>
          <w:lang w:val="en-US" w:eastAsia="zh-CN"/>
        </w:rPr>
        <w:instrText xml:space="preserve"> HYPERLINK \l _Toc21307 </w:instrText>
      </w:r>
      <w:r>
        <w:rPr>
          <w:rFonts w:hint="eastAsia" w:ascii="宋体" w:hAnsi="宋体" w:eastAsia="宋体" w:cs="宋体"/>
          <w:bCs/>
          <w:color w:val="auto"/>
          <w:sz w:val="21"/>
          <w:szCs w:val="21"/>
          <w:highlight w:val="none"/>
          <w:lang w:val="en-US" w:eastAsia="zh-CN"/>
        </w:rPr>
        <w:fldChar w:fldCharType="separate"/>
      </w:r>
      <w:r>
        <w:rPr>
          <w:rFonts w:hint="eastAsia" w:ascii="宋体" w:hAnsi="宋体" w:eastAsia="宋体" w:cs="宋体"/>
          <w:color w:val="auto"/>
          <w:kern w:val="0"/>
          <w:sz w:val="21"/>
          <w:szCs w:val="21"/>
          <w:highlight w:val="none"/>
          <w:lang w:val="en-US" w:eastAsia="zh-CN" w:bidi="ar-SA"/>
        </w:rPr>
        <w:t xml:space="preserve">9 </w:t>
      </w:r>
      <w:r>
        <w:rPr>
          <w:rFonts w:hint="eastAsia" w:ascii="宋体" w:hAnsi="宋体" w:eastAsia="宋体" w:cs="宋体"/>
          <w:bCs/>
          <w:color w:val="auto"/>
          <w:sz w:val="21"/>
          <w:szCs w:val="21"/>
          <w:highlight w:val="none"/>
        </w:rPr>
        <w:t>包装、运输</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贮存</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PAGEREF _Toc21307 \h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6</w:t>
      </w:r>
      <w:r>
        <w:rPr>
          <w:rFonts w:hint="eastAsia" w:ascii="宋体" w:hAnsi="宋体" w:eastAsia="宋体" w:cs="宋体"/>
          <w:color w:val="auto"/>
          <w:sz w:val="21"/>
          <w:szCs w:val="21"/>
          <w:highlight w:val="none"/>
        </w:rPr>
        <w:fldChar w:fldCharType="end"/>
      </w:r>
      <w:r>
        <w:rPr>
          <w:rFonts w:hint="eastAsia" w:ascii="宋体" w:hAnsi="宋体" w:eastAsia="宋体" w:cs="宋体"/>
          <w:bCs/>
          <w:color w:val="auto"/>
          <w:sz w:val="21"/>
          <w:szCs w:val="21"/>
          <w:highlight w:val="none"/>
          <w:lang w:val="en-US" w:eastAsia="zh-CN"/>
        </w:rPr>
        <w:fldChar w:fldCharType="end"/>
      </w:r>
    </w:p>
    <w:p w14:paraId="7DBAC32D">
      <w:pPr>
        <w:pStyle w:val="13"/>
        <w:keepNext w:val="0"/>
        <w:keepLines w:val="0"/>
        <w:pageBreakBefore w:val="0"/>
        <w:widowControl w:val="0"/>
        <w:tabs>
          <w:tab w:val="right" w:leader="dot" w:pos="8730"/>
          <w:tab w:val="clear" w:pos="9241"/>
        </w:tabs>
        <w:kinsoku/>
        <w:wordWrap/>
        <w:overflowPunct/>
        <w:topLinePunct w:val="0"/>
        <w:autoSpaceDE/>
        <w:autoSpaceDN/>
        <w:bidi w:val="0"/>
        <w:adjustRightInd/>
        <w:snapToGrid/>
        <w:spacing w:before="0" w:beforeLines="0" w:after="0" w:afterLines="0"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fldChar w:fldCharType="begin"/>
      </w:r>
      <w:r>
        <w:rPr>
          <w:rFonts w:hint="eastAsia" w:ascii="宋体" w:hAnsi="宋体" w:eastAsia="宋体" w:cs="宋体"/>
          <w:bCs/>
          <w:color w:val="auto"/>
          <w:sz w:val="21"/>
          <w:szCs w:val="21"/>
          <w:highlight w:val="none"/>
          <w:lang w:val="en-US" w:eastAsia="zh-CN"/>
        </w:rPr>
        <w:instrText xml:space="preserve"> HYPERLINK \l _Toc19790 </w:instrText>
      </w:r>
      <w:r>
        <w:rPr>
          <w:rFonts w:hint="eastAsia" w:ascii="宋体" w:hAnsi="宋体" w:eastAsia="宋体" w:cs="宋体"/>
          <w:bCs/>
          <w:color w:val="auto"/>
          <w:sz w:val="21"/>
          <w:szCs w:val="21"/>
          <w:highlight w:val="none"/>
          <w:lang w:val="en-US" w:eastAsia="zh-CN"/>
        </w:rPr>
        <w:fldChar w:fldCharType="separate"/>
      </w:r>
      <w:r>
        <w:rPr>
          <w:rFonts w:hint="eastAsia" w:ascii="宋体" w:hAnsi="宋体" w:eastAsia="宋体" w:cs="宋体"/>
          <w:color w:val="auto"/>
          <w:sz w:val="21"/>
          <w:szCs w:val="21"/>
          <w:highlight w:val="none"/>
        </w:rPr>
        <w:t>附录A（规范性）地理标志产品苦水玫瑰</w:t>
      </w:r>
      <w:r>
        <w:rPr>
          <w:rFonts w:hint="eastAsia" w:ascii="宋体" w:hAnsi="宋体" w:eastAsia="宋体" w:cs="宋体"/>
          <w:color w:val="auto"/>
          <w:sz w:val="21"/>
          <w:szCs w:val="21"/>
          <w:highlight w:val="none"/>
          <w:lang w:val="en-US" w:eastAsia="zh-CN"/>
        </w:rPr>
        <w:t>产地</w:t>
      </w:r>
      <w:r>
        <w:rPr>
          <w:rFonts w:hint="eastAsia" w:ascii="宋体" w:hAnsi="宋体" w:eastAsia="宋体" w:cs="宋体"/>
          <w:color w:val="auto"/>
          <w:sz w:val="21"/>
          <w:szCs w:val="21"/>
          <w:highlight w:val="none"/>
        </w:rPr>
        <w:t>范围</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PAGEREF _Toc19790 \h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8</w:t>
      </w:r>
      <w:r>
        <w:rPr>
          <w:rFonts w:hint="eastAsia" w:ascii="宋体" w:hAnsi="宋体" w:eastAsia="宋体" w:cs="宋体"/>
          <w:color w:val="auto"/>
          <w:sz w:val="21"/>
          <w:szCs w:val="21"/>
          <w:highlight w:val="none"/>
        </w:rPr>
        <w:fldChar w:fldCharType="end"/>
      </w:r>
      <w:r>
        <w:rPr>
          <w:rFonts w:hint="eastAsia" w:ascii="宋体" w:hAnsi="宋体" w:eastAsia="宋体" w:cs="宋体"/>
          <w:bCs/>
          <w:color w:val="auto"/>
          <w:sz w:val="21"/>
          <w:szCs w:val="21"/>
          <w:highlight w:val="none"/>
          <w:lang w:val="en-US" w:eastAsia="zh-CN"/>
        </w:rPr>
        <w:fldChar w:fldCharType="end"/>
      </w:r>
    </w:p>
    <w:p w14:paraId="6DD27DA2">
      <w:pPr>
        <w:pStyle w:val="13"/>
        <w:keepNext w:val="0"/>
        <w:keepLines w:val="0"/>
        <w:pageBreakBefore w:val="0"/>
        <w:widowControl w:val="0"/>
        <w:tabs>
          <w:tab w:val="right" w:leader="dot" w:pos="8730"/>
          <w:tab w:val="clear" w:pos="9241"/>
        </w:tabs>
        <w:kinsoku/>
        <w:wordWrap/>
        <w:overflowPunct/>
        <w:topLinePunct w:val="0"/>
        <w:autoSpaceDE/>
        <w:autoSpaceDN/>
        <w:bidi w:val="0"/>
        <w:adjustRightInd/>
        <w:snapToGrid/>
        <w:spacing w:before="0" w:beforeLines="0" w:after="0" w:afterLines="0"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fldChar w:fldCharType="begin"/>
      </w:r>
      <w:r>
        <w:rPr>
          <w:rFonts w:hint="eastAsia" w:ascii="宋体" w:hAnsi="宋体" w:eastAsia="宋体" w:cs="宋体"/>
          <w:bCs/>
          <w:color w:val="auto"/>
          <w:sz w:val="21"/>
          <w:szCs w:val="21"/>
          <w:highlight w:val="none"/>
          <w:lang w:val="en-US" w:eastAsia="zh-CN"/>
        </w:rPr>
        <w:instrText xml:space="preserve"> HYPERLINK \l _Toc30590 </w:instrText>
      </w:r>
      <w:r>
        <w:rPr>
          <w:rFonts w:hint="eastAsia" w:ascii="宋体" w:hAnsi="宋体" w:eastAsia="宋体" w:cs="宋体"/>
          <w:bCs/>
          <w:color w:val="auto"/>
          <w:sz w:val="21"/>
          <w:szCs w:val="21"/>
          <w:highlight w:val="none"/>
          <w:lang w:val="en-US" w:eastAsia="zh-CN"/>
        </w:rPr>
        <w:fldChar w:fldCharType="separate"/>
      </w:r>
      <w:r>
        <w:rPr>
          <w:rFonts w:hint="eastAsia" w:ascii="宋体" w:hAnsi="宋体" w:eastAsia="宋体" w:cs="宋体"/>
          <w:color w:val="auto"/>
          <w:sz w:val="21"/>
          <w:szCs w:val="21"/>
          <w:highlight w:val="none"/>
          <w:lang w:val="en-US" w:eastAsia="zh-CN"/>
        </w:rPr>
        <w:t>参考文献</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PAGEREF _Toc30590 \h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9</w:t>
      </w:r>
      <w:r>
        <w:rPr>
          <w:rFonts w:hint="eastAsia" w:ascii="宋体" w:hAnsi="宋体" w:eastAsia="宋体" w:cs="宋体"/>
          <w:color w:val="auto"/>
          <w:sz w:val="21"/>
          <w:szCs w:val="21"/>
          <w:highlight w:val="none"/>
        </w:rPr>
        <w:fldChar w:fldCharType="end"/>
      </w:r>
      <w:r>
        <w:rPr>
          <w:rFonts w:hint="eastAsia" w:ascii="宋体" w:hAnsi="宋体" w:eastAsia="宋体" w:cs="宋体"/>
          <w:bCs/>
          <w:color w:val="auto"/>
          <w:sz w:val="21"/>
          <w:szCs w:val="21"/>
          <w:highlight w:val="none"/>
          <w:lang w:val="en-US" w:eastAsia="zh-CN"/>
        </w:rPr>
        <w:fldChar w:fldCharType="end"/>
      </w:r>
    </w:p>
    <w:p w14:paraId="4882524D">
      <w:pPr>
        <w:jc w:val="center"/>
        <w:outlineLvl w:val="0"/>
        <w:rPr>
          <w:rFonts w:hint="default" w:eastAsia="黑体"/>
          <w:b w:val="0"/>
          <w:bCs/>
          <w:color w:val="auto"/>
          <w:sz w:val="32"/>
          <w:szCs w:val="32"/>
          <w:highlight w:val="none"/>
          <w:lang w:val="en-US" w:eastAsia="zh-CN"/>
        </w:rPr>
      </w:pPr>
      <w:r>
        <w:rPr>
          <w:rFonts w:hint="eastAsia" w:ascii="宋体" w:hAnsi="宋体" w:eastAsia="宋体" w:cs="宋体"/>
          <w:bCs/>
          <w:color w:val="auto"/>
          <w:sz w:val="21"/>
          <w:szCs w:val="21"/>
          <w:highlight w:val="none"/>
          <w:lang w:val="en-US" w:eastAsia="zh-CN"/>
        </w:rPr>
        <w:fldChar w:fldCharType="end"/>
      </w:r>
    </w:p>
    <w:p w14:paraId="505D2CBC">
      <w:pPr>
        <w:jc w:val="center"/>
        <w:outlineLvl w:val="0"/>
        <w:rPr>
          <w:rFonts w:hint="eastAsia" w:ascii="Times New Roman" w:hAnsi="Times New Roman" w:eastAsia="黑体"/>
          <w:b w:val="0"/>
          <w:bCs/>
          <w:color w:val="auto"/>
          <w:sz w:val="32"/>
          <w:szCs w:val="32"/>
          <w:highlight w:val="none"/>
        </w:rPr>
      </w:pPr>
    </w:p>
    <w:p w14:paraId="4811E692">
      <w:pPr>
        <w:jc w:val="center"/>
        <w:outlineLvl w:val="0"/>
        <w:rPr>
          <w:rFonts w:hint="eastAsia" w:ascii="Times New Roman" w:hAnsi="Times New Roman" w:eastAsia="黑体"/>
          <w:b w:val="0"/>
          <w:bCs/>
          <w:color w:val="auto"/>
          <w:sz w:val="32"/>
          <w:szCs w:val="32"/>
          <w:highlight w:val="none"/>
        </w:rPr>
      </w:pPr>
    </w:p>
    <w:p w14:paraId="2504B82A">
      <w:pPr>
        <w:jc w:val="center"/>
        <w:outlineLvl w:val="0"/>
        <w:rPr>
          <w:rFonts w:hint="eastAsia" w:ascii="Times New Roman" w:hAnsi="Times New Roman" w:eastAsia="黑体"/>
          <w:b w:val="0"/>
          <w:bCs/>
          <w:color w:val="auto"/>
          <w:sz w:val="32"/>
          <w:szCs w:val="32"/>
          <w:highlight w:val="none"/>
        </w:rPr>
      </w:pPr>
    </w:p>
    <w:p w14:paraId="7A9F4697">
      <w:pPr>
        <w:jc w:val="center"/>
        <w:outlineLvl w:val="0"/>
        <w:rPr>
          <w:rFonts w:hint="eastAsia" w:ascii="Times New Roman" w:hAnsi="Times New Roman" w:eastAsia="黑体"/>
          <w:b w:val="0"/>
          <w:bCs/>
          <w:color w:val="auto"/>
          <w:sz w:val="32"/>
          <w:szCs w:val="32"/>
          <w:highlight w:val="none"/>
        </w:rPr>
      </w:pPr>
    </w:p>
    <w:p w14:paraId="0A172FB0">
      <w:pPr>
        <w:jc w:val="center"/>
        <w:outlineLvl w:val="0"/>
        <w:rPr>
          <w:rFonts w:hint="eastAsia" w:ascii="Times New Roman" w:hAnsi="Times New Roman" w:eastAsia="黑体"/>
          <w:b w:val="0"/>
          <w:bCs/>
          <w:color w:val="auto"/>
          <w:sz w:val="32"/>
          <w:szCs w:val="32"/>
          <w:highlight w:val="none"/>
        </w:rPr>
      </w:pPr>
    </w:p>
    <w:p w14:paraId="3C54D4AD">
      <w:pPr>
        <w:jc w:val="center"/>
        <w:outlineLvl w:val="0"/>
        <w:rPr>
          <w:rFonts w:hint="eastAsia" w:ascii="Times New Roman" w:hAnsi="Times New Roman" w:eastAsia="黑体"/>
          <w:b w:val="0"/>
          <w:bCs/>
          <w:color w:val="auto"/>
          <w:sz w:val="32"/>
          <w:szCs w:val="32"/>
          <w:highlight w:val="none"/>
        </w:rPr>
      </w:pPr>
    </w:p>
    <w:p w14:paraId="743FDC5B">
      <w:pPr>
        <w:jc w:val="center"/>
        <w:outlineLvl w:val="0"/>
        <w:rPr>
          <w:rFonts w:hint="eastAsia" w:ascii="Times New Roman" w:hAnsi="Times New Roman" w:eastAsia="黑体"/>
          <w:b w:val="0"/>
          <w:bCs/>
          <w:color w:val="auto"/>
          <w:sz w:val="32"/>
          <w:szCs w:val="32"/>
          <w:highlight w:val="none"/>
        </w:rPr>
      </w:pPr>
    </w:p>
    <w:p w14:paraId="1AAADE57">
      <w:pPr>
        <w:jc w:val="center"/>
        <w:outlineLvl w:val="0"/>
        <w:rPr>
          <w:rFonts w:hint="eastAsia" w:ascii="Times New Roman" w:hAnsi="Times New Roman" w:eastAsia="黑体"/>
          <w:b w:val="0"/>
          <w:bCs/>
          <w:color w:val="auto"/>
          <w:sz w:val="32"/>
          <w:szCs w:val="32"/>
          <w:highlight w:val="none"/>
        </w:rPr>
      </w:pPr>
    </w:p>
    <w:p w14:paraId="70452FC4">
      <w:pPr>
        <w:jc w:val="both"/>
        <w:outlineLvl w:val="0"/>
        <w:rPr>
          <w:rFonts w:hint="eastAsia" w:ascii="Times New Roman" w:hAnsi="Times New Roman" w:eastAsia="黑体"/>
          <w:b w:val="0"/>
          <w:bCs/>
          <w:color w:val="auto"/>
          <w:sz w:val="32"/>
          <w:szCs w:val="32"/>
          <w:highlight w:val="none"/>
        </w:rPr>
      </w:pPr>
    </w:p>
    <w:p w14:paraId="019A994C">
      <w:pPr>
        <w:jc w:val="both"/>
        <w:outlineLvl w:val="0"/>
        <w:rPr>
          <w:rFonts w:hint="eastAsia" w:ascii="Times New Roman" w:hAnsi="Times New Roman" w:eastAsia="黑体"/>
          <w:b w:val="0"/>
          <w:bCs/>
          <w:color w:val="auto"/>
          <w:sz w:val="32"/>
          <w:szCs w:val="32"/>
          <w:highlight w:val="none"/>
        </w:rPr>
      </w:pPr>
    </w:p>
    <w:p w14:paraId="256B960E">
      <w:pPr>
        <w:jc w:val="both"/>
        <w:outlineLvl w:val="0"/>
        <w:rPr>
          <w:rFonts w:hint="eastAsia" w:ascii="Times New Roman" w:hAnsi="Times New Roman" w:eastAsia="黑体"/>
          <w:b w:val="0"/>
          <w:bCs/>
          <w:color w:val="auto"/>
          <w:sz w:val="32"/>
          <w:szCs w:val="32"/>
          <w:highlight w:val="none"/>
        </w:rPr>
      </w:pPr>
    </w:p>
    <w:p w14:paraId="1689770E">
      <w:pPr>
        <w:jc w:val="both"/>
        <w:outlineLvl w:val="0"/>
        <w:rPr>
          <w:rFonts w:hint="eastAsia" w:ascii="Times New Roman" w:hAnsi="Times New Roman" w:eastAsia="黑体"/>
          <w:b w:val="0"/>
          <w:bCs/>
          <w:color w:val="auto"/>
          <w:sz w:val="32"/>
          <w:szCs w:val="32"/>
          <w:highlight w:val="none"/>
        </w:rPr>
      </w:pPr>
    </w:p>
    <w:p w14:paraId="3F825D17">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Times New Roman" w:hAnsi="Times New Roman" w:eastAsia="黑体"/>
          <w:b w:val="0"/>
          <w:bCs/>
          <w:color w:val="auto"/>
          <w:sz w:val="32"/>
          <w:szCs w:val="32"/>
          <w:highlight w:val="none"/>
        </w:rPr>
      </w:pPr>
      <w:bookmarkStart w:id="16" w:name="_Toc26374"/>
      <w:bookmarkStart w:id="17" w:name="_Toc12261"/>
      <w:r>
        <w:rPr>
          <w:rFonts w:hint="eastAsia" w:ascii="Times New Roman" w:hAnsi="Times New Roman" w:eastAsia="黑体"/>
          <w:b w:val="0"/>
          <w:bCs/>
          <w:color w:val="auto"/>
          <w:sz w:val="32"/>
          <w:szCs w:val="32"/>
          <w:highlight w:val="none"/>
        </w:rPr>
        <w:t>前  言</w:t>
      </w:r>
      <w:bookmarkEnd w:id="15"/>
      <w:bookmarkEnd w:id="16"/>
      <w:bookmarkEnd w:id="17"/>
    </w:p>
    <w:p w14:paraId="4585E410">
      <w:pPr>
        <w:ind w:left="840" w:hanging="840" w:hangingChars="400"/>
        <w:jc w:val="center"/>
        <w:rPr>
          <w:rFonts w:hint="eastAsia" w:ascii="Times New Roman" w:hAnsi="Times New Roman"/>
          <w:color w:val="auto"/>
          <w:highlight w:val="none"/>
        </w:rPr>
      </w:pPr>
    </w:p>
    <w:p w14:paraId="15DFE779">
      <w:pPr>
        <w:pStyle w:val="30"/>
        <w:tabs>
          <w:tab w:val="clear" w:pos="4201"/>
          <w:tab w:val="clear" w:pos="9298"/>
        </w:tabs>
        <w:spacing w:line="36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本文件</w:t>
      </w:r>
      <w:r>
        <w:rPr>
          <w:rFonts w:hint="eastAsia" w:ascii="宋体" w:hAnsi="宋体" w:eastAsia="宋体" w:cs="宋体"/>
          <w:color w:val="auto"/>
          <w:sz w:val="21"/>
          <w:szCs w:val="21"/>
          <w:highlight w:val="none"/>
          <w:lang w:val="en-US" w:eastAsia="zh-CN"/>
        </w:rPr>
        <w:t>按照</w:t>
      </w:r>
      <w:r>
        <w:rPr>
          <w:rFonts w:hint="eastAsia" w:ascii="宋体" w:hAnsi="宋体" w:eastAsia="宋体" w:cs="宋体"/>
          <w:color w:val="auto"/>
          <w:sz w:val="21"/>
          <w:szCs w:val="21"/>
          <w:highlight w:val="none"/>
        </w:rPr>
        <w:t>GB/T 1.1</w:t>
      </w:r>
      <w:r>
        <w:rPr>
          <w:rFonts w:hint="eastAsia" w:ascii="宋体" w:hAnsi="宋体" w:eastAsia="宋体" w:cs="宋体"/>
          <w:color w:val="auto"/>
          <w:sz w:val="21"/>
          <w:szCs w:val="21"/>
          <w:highlight w:val="none"/>
          <w:lang w:val="en-US" w:eastAsia="zh-CN"/>
        </w:rPr>
        <w:t>-2020</w:t>
      </w:r>
      <w:r>
        <w:rPr>
          <w:rFonts w:hint="eastAsia" w:ascii="宋体" w:hAnsi="宋体" w:eastAsia="宋体" w:cs="宋体"/>
          <w:color w:val="auto"/>
          <w:sz w:val="21"/>
          <w:szCs w:val="21"/>
          <w:highlight w:val="none"/>
        </w:rPr>
        <w:t>《标准化工作导则 第1部分：标准化文件的结构和起草规则》和GB/T 17924</w:t>
      </w:r>
      <w:r>
        <w:rPr>
          <w:rFonts w:hint="eastAsia" w:ascii="宋体" w:hAnsi="宋体" w:eastAsia="宋体" w:cs="宋体"/>
          <w:color w:val="auto"/>
          <w:sz w:val="21"/>
          <w:szCs w:val="21"/>
          <w:highlight w:val="none"/>
          <w:lang w:val="en-US" w:eastAsia="zh-CN"/>
        </w:rPr>
        <w:t>-2008</w:t>
      </w:r>
      <w:r>
        <w:rPr>
          <w:rFonts w:hint="eastAsia" w:ascii="宋体" w:hAnsi="宋体" w:eastAsia="宋体" w:cs="宋体"/>
          <w:color w:val="auto"/>
          <w:sz w:val="21"/>
          <w:szCs w:val="21"/>
          <w:highlight w:val="none"/>
        </w:rPr>
        <w:t>《地理标志产品标准通用要求》的</w:t>
      </w:r>
      <w:r>
        <w:rPr>
          <w:rFonts w:hint="eastAsia" w:ascii="宋体" w:hAnsi="宋体" w:eastAsia="宋体" w:cs="宋体"/>
          <w:color w:val="auto"/>
          <w:sz w:val="21"/>
          <w:szCs w:val="21"/>
          <w:highlight w:val="none"/>
          <w:lang w:val="en-US" w:eastAsia="zh-CN"/>
        </w:rPr>
        <w:t>规定</w:t>
      </w:r>
      <w:r>
        <w:rPr>
          <w:rFonts w:hint="eastAsia" w:ascii="宋体" w:hAnsi="宋体" w:eastAsia="宋体" w:cs="宋体"/>
          <w:color w:val="auto"/>
          <w:sz w:val="21"/>
          <w:szCs w:val="21"/>
          <w:highlight w:val="none"/>
        </w:rPr>
        <w:t>起草。</w:t>
      </w:r>
    </w:p>
    <w:p w14:paraId="49571DBF">
      <w:pPr>
        <w:pStyle w:val="30"/>
        <w:spacing w:line="300" w:lineRule="auto"/>
        <w:rPr>
          <w:rFonts w:hint="eastAsia" w:ascii="宋体" w:hAnsi="宋体" w:eastAsia="宋体" w:cs="宋体"/>
          <w:color w:val="auto"/>
          <w:sz w:val="21"/>
          <w:highlight w:val="none"/>
        </w:rPr>
      </w:pPr>
      <w:r>
        <w:rPr>
          <w:rFonts w:hint="eastAsia" w:ascii="宋体" w:hAnsi="宋体" w:eastAsia="宋体" w:cs="宋体"/>
          <w:color w:val="auto"/>
          <w:sz w:val="21"/>
          <w:highlight w:val="none"/>
          <w:lang w:eastAsia="zh-CN"/>
        </w:rPr>
        <w:t>本文件</w:t>
      </w:r>
      <w:r>
        <w:rPr>
          <w:rFonts w:hint="eastAsia" w:ascii="宋体" w:hAnsi="宋体" w:eastAsia="宋体" w:cs="宋体"/>
          <w:color w:val="auto"/>
          <w:sz w:val="21"/>
          <w:highlight w:val="none"/>
        </w:rPr>
        <w:t>由甘肃省知识产权局提出。</w:t>
      </w:r>
    </w:p>
    <w:p w14:paraId="45CCE0F9">
      <w:pPr>
        <w:pStyle w:val="30"/>
        <w:tabs>
          <w:tab w:val="clear" w:pos="4201"/>
          <w:tab w:val="clear" w:pos="9298"/>
        </w:tabs>
        <w:spacing w:line="36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本文件</w:t>
      </w:r>
      <w:r>
        <w:rPr>
          <w:rFonts w:hint="eastAsia" w:ascii="宋体" w:hAnsi="宋体" w:eastAsia="宋体" w:cs="宋体"/>
          <w:color w:val="auto"/>
          <w:sz w:val="21"/>
          <w:szCs w:val="21"/>
          <w:highlight w:val="none"/>
        </w:rPr>
        <w:t>由甘肃省</w:t>
      </w:r>
      <w:r>
        <w:rPr>
          <w:rFonts w:hint="eastAsia" w:ascii="宋体" w:hAnsi="宋体" w:eastAsia="宋体" w:cs="宋体"/>
          <w:color w:val="auto"/>
          <w:sz w:val="21"/>
          <w:szCs w:val="21"/>
          <w:highlight w:val="none"/>
          <w:lang w:val="en-US" w:eastAsia="zh-CN"/>
        </w:rPr>
        <w:t>知识产权</w:t>
      </w:r>
      <w:r>
        <w:rPr>
          <w:rFonts w:hint="eastAsia" w:ascii="宋体" w:hAnsi="宋体" w:eastAsia="宋体" w:cs="宋体"/>
          <w:color w:val="auto"/>
          <w:sz w:val="21"/>
          <w:szCs w:val="21"/>
          <w:highlight w:val="none"/>
        </w:rPr>
        <w:t>标准化技术委员会（GS/TC19）归口。</w:t>
      </w:r>
    </w:p>
    <w:p w14:paraId="4BC251A7">
      <w:pPr>
        <w:pStyle w:val="30"/>
        <w:tabs>
          <w:tab w:val="clear" w:pos="4201"/>
          <w:tab w:val="clear" w:pos="9298"/>
        </w:tabs>
        <w:spacing w:line="360" w:lineRule="exact"/>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本文件</w:t>
      </w:r>
      <w:r>
        <w:rPr>
          <w:rFonts w:hint="eastAsia" w:ascii="宋体" w:hAnsi="宋体" w:eastAsia="宋体" w:cs="宋体"/>
          <w:color w:val="auto"/>
          <w:sz w:val="21"/>
          <w:szCs w:val="21"/>
          <w:highlight w:val="none"/>
        </w:rPr>
        <w:t>起草单位：</w:t>
      </w:r>
      <w:r>
        <w:rPr>
          <w:rFonts w:hint="eastAsia" w:ascii="宋体" w:hAnsi="宋体" w:eastAsia="宋体" w:cs="宋体"/>
          <w:color w:val="auto"/>
          <w:sz w:val="21"/>
          <w:szCs w:val="21"/>
          <w:highlight w:val="none"/>
          <w:lang w:eastAsia="zh-CN"/>
        </w:rPr>
        <w:t>甘肃江峰生态农业科技发展有限公司、</w:t>
      </w:r>
      <w:r>
        <w:rPr>
          <w:rFonts w:hint="eastAsia" w:ascii="宋体" w:hAnsi="宋体" w:eastAsia="宋体" w:cs="宋体"/>
          <w:color w:val="auto"/>
          <w:sz w:val="21"/>
          <w:szCs w:val="21"/>
          <w:highlight w:val="none"/>
          <w:lang w:val="en-US" w:eastAsia="zh-CN"/>
        </w:rPr>
        <w:t>甘肃省产品质量监督检验研究院、</w:t>
      </w:r>
      <w:r>
        <w:rPr>
          <w:rFonts w:hint="eastAsia" w:ascii="宋体" w:hAnsi="宋体" w:eastAsia="宋体" w:cs="宋体"/>
          <w:color w:val="auto"/>
          <w:sz w:val="21"/>
          <w:szCs w:val="21"/>
          <w:highlight w:val="none"/>
          <w:lang w:eastAsia="zh-CN"/>
        </w:rPr>
        <w:t>兰州市农业科技研究推广中心、永登县特色农产品产销协会、永登县玫瑰协会。</w:t>
      </w:r>
    </w:p>
    <w:p w14:paraId="4400DD83">
      <w:pPr>
        <w:pStyle w:val="30"/>
        <w:tabs>
          <w:tab w:val="clear" w:pos="4201"/>
          <w:tab w:val="clear" w:pos="9298"/>
        </w:tabs>
        <w:spacing w:line="36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本文件</w:t>
      </w:r>
      <w:r>
        <w:rPr>
          <w:rFonts w:hint="eastAsia" w:ascii="宋体" w:hAnsi="宋体" w:eastAsia="宋体" w:cs="宋体"/>
          <w:color w:val="auto"/>
          <w:sz w:val="21"/>
          <w:szCs w:val="21"/>
          <w:highlight w:val="none"/>
        </w:rPr>
        <w:t>主要起草人：王晚霞</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张晓莉、</w:t>
      </w:r>
      <w:r>
        <w:rPr>
          <w:rFonts w:hint="eastAsia" w:ascii="宋体" w:hAnsi="宋体" w:eastAsia="宋体" w:cs="宋体"/>
          <w:color w:val="auto"/>
          <w:sz w:val="21"/>
          <w:szCs w:val="21"/>
          <w:highlight w:val="none"/>
        </w:rPr>
        <w:t>苗西江</w:t>
      </w:r>
      <w:r>
        <w:rPr>
          <w:rFonts w:hint="eastAsia" w:ascii="宋体" w:hAnsi="宋体" w:eastAsia="宋体" w:cs="宋体"/>
          <w:color w:val="auto"/>
          <w:sz w:val="21"/>
          <w:szCs w:val="21"/>
          <w:highlight w:val="none"/>
          <w:lang w:eastAsia="zh-CN"/>
        </w:rPr>
        <w:t>、彭志云、白延祖。</w:t>
      </w:r>
    </w:p>
    <w:p w14:paraId="64050C59">
      <w:pPr>
        <w:pStyle w:val="30"/>
        <w:tabs>
          <w:tab w:val="clear" w:pos="4201"/>
          <w:tab w:val="clear" w:pos="9298"/>
        </w:tabs>
        <w:spacing w:line="360" w:lineRule="exact"/>
        <w:jc w:val="left"/>
        <w:rPr>
          <w:rFonts w:hint="eastAsia" w:ascii="Times New Roman" w:hAnsi="Times New Roman" w:eastAsia="宋体"/>
          <w:color w:val="auto"/>
          <w:sz w:val="21"/>
          <w:szCs w:val="21"/>
          <w:highlight w:val="none"/>
        </w:rPr>
      </w:pPr>
    </w:p>
    <w:p w14:paraId="2242331F">
      <w:pPr>
        <w:pStyle w:val="30"/>
        <w:tabs>
          <w:tab w:val="clear" w:pos="4201"/>
          <w:tab w:val="clear" w:pos="9298"/>
        </w:tabs>
        <w:spacing w:line="360" w:lineRule="exact"/>
        <w:jc w:val="left"/>
        <w:rPr>
          <w:rFonts w:hint="eastAsia" w:ascii="Times New Roman" w:hAnsi="Times New Roman" w:eastAsia="宋体"/>
          <w:color w:val="auto"/>
          <w:sz w:val="21"/>
          <w:szCs w:val="21"/>
          <w:highlight w:val="none"/>
          <w:lang w:eastAsia="zh-CN"/>
        </w:rPr>
        <w:sectPr>
          <w:headerReference r:id="rId9" w:type="first"/>
          <w:footerReference r:id="rId11" w:type="first"/>
          <w:footerReference r:id="rId10" w:type="default"/>
          <w:pgSz w:w="11906" w:h="16838"/>
          <w:pgMar w:top="1440" w:right="1191" w:bottom="1440" w:left="1985" w:header="851" w:footer="992" w:gutter="0"/>
          <w:pgNumType w:fmt="upperRoman"/>
          <w:cols w:space="720" w:num="1"/>
          <w:titlePg/>
          <w:docGrid w:type="lines" w:linePitch="312" w:charSpace="0"/>
        </w:sectPr>
      </w:pPr>
    </w:p>
    <w:p w14:paraId="26D6596D">
      <w:pPr>
        <w:spacing w:line="460" w:lineRule="exact"/>
        <w:jc w:val="center"/>
        <w:rPr>
          <w:rFonts w:hint="eastAsia" w:ascii="Times New Roman" w:hAnsi="Times New Roman" w:eastAsia="黑体"/>
          <w:color w:val="auto"/>
          <w:sz w:val="32"/>
          <w:szCs w:val="32"/>
          <w:highlight w:val="none"/>
        </w:rPr>
      </w:pPr>
      <w:r>
        <w:rPr>
          <w:rFonts w:hint="eastAsia" w:ascii="Times New Roman" w:hAnsi="Times New Roman" w:eastAsia="黑体"/>
          <w:color w:val="auto"/>
          <w:sz w:val="32"/>
          <w:szCs w:val="32"/>
          <w:highlight w:val="none"/>
        </w:rPr>
        <w:t>地理标志产品  苦水玫瑰</w:t>
      </w:r>
    </w:p>
    <w:p w14:paraId="79848890">
      <w:pPr>
        <w:keepNext w:val="0"/>
        <w:keepLines w:val="0"/>
        <w:pageBreakBefore w:val="0"/>
        <w:widowControl w:val="0"/>
        <w:kinsoku/>
        <w:wordWrap/>
        <w:overflowPunct/>
        <w:topLinePunct w:val="0"/>
        <w:autoSpaceDE/>
        <w:autoSpaceDN/>
        <w:bidi w:val="0"/>
        <w:adjustRightInd/>
        <w:snapToGrid/>
        <w:spacing w:before="313" w:beforeLines="100" w:after="313" w:afterLines="100" w:line="240" w:lineRule="auto"/>
        <w:textAlignment w:val="auto"/>
        <w:outlineLvl w:val="1"/>
        <w:rPr>
          <w:rFonts w:hint="eastAsia" w:ascii="黑体" w:hAnsi="黑体" w:eastAsia="黑体" w:cs="黑体"/>
          <w:bCs/>
          <w:color w:val="auto"/>
          <w:szCs w:val="21"/>
          <w:highlight w:val="none"/>
        </w:rPr>
      </w:pPr>
      <w:bookmarkStart w:id="18" w:name="_Toc30910"/>
      <w:bookmarkStart w:id="19" w:name="_Toc31958"/>
      <w:bookmarkStart w:id="20" w:name="_Toc44230301"/>
      <w:r>
        <w:rPr>
          <w:rFonts w:hint="eastAsia" w:ascii="黑体" w:hAnsi="黑体" w:eastAsia="黑体" w:cs="黑体"/>
          <w:bCs/>
          <w:color w:val="auto"/>
          <w:szCs w:val="21"/>
          <w:highlight w:val="none"/>
        </w:rPr>
        <w:t>1 范围</w:t>
      </w:r>
      <w:bookmarkEnd w:id="18"/>
      <w:bookmarkEnd w:id="19"/>
      <w:bookmarkEnd w:id="20"/>
    </w:p>
    <w:p w14:paraId="458EF6F3">
      <w:pPr>
        <w:keepNext w:val="0"/>
        <w:keepLines w:val="0"/>
        <w:pageBreakBefore w:val="0"/>
        <w:kinsoku/>
        <w:wordWrap/>
        <w:overflowPunct/>
        <w:topLinePunct w:val="0"/>
        <w:bidi w:val="0"/>
        <w:spacing w:line="240" w:lineRule="auto"/>
        <w:ind w:firstLine="420" w:firstLineChars="200"/>
        <w:textAlignment w:val="auto"/>
        <w:rPr>
          <w:rFonts w:hint="eastAsia" w:ascii="Times New Roman" w:hAnsi="Times New Roman" w:eastAsia="宋体"/>
          <w:color w:val="auto"/>
          <w:highlight w:val="none"/>
          <w:lang w:val="en-US" w:eastAsia="zh-CN"/>
        </w:rPr>
      </w:pPr>
      <w:r>
        <w:rPr>
          <w:rFonts w:hint="eastAsia" w:ascii="Times New Roman" w:hAnsi="Times New Roman"/>
          <w:color w:val="auto"/>
          <w:highlight w:val="none"/>
          <w:lang w:eastAsia="zh-CN"/>
        </w:rPr>
        <w:t>本文件</w:t>
      </w:r>
      <w:r>
        <w:rPr>
          <w:rFonts w:hint="eastAsia"/>
          <w:color w:val="auto"/>
          <w:highlight w:val="none"/>
          <w:lang w:val="en-US" w:eastAsia="zh-CN"/>
        </w:rPr>
        <w:t>界定了</w:t>
      </w:r>
      <w:r>
        <w:rPr>
          <w:rFonts w:hint="eastAsia" w:ascii="Times New Roman" w:hAnsi="Times New Roman"/>
          <w:color w:val="auto"/>
          <w:highlight w:val="none"/>
        </w:rPr>
        <w:t>地理标志产品苦水玫瑰的术语</w:t>
      </w:r>
      <w:r>
        <w:rPr>
          <w:rFonts w:hint="eastAsia"/>
          <w:color w:val="auto"/>
          <w:highlight w:val="none"/>
          <w:lang w:val="en-US" w:eastAsia="zh-CN"/>
        </w:rPr>
        <w:t>和定义</w:t>
      </w:r>
      <w:r>
        <w:rPr>
          <w:rFonts w:hint="eastAsia" w:ascii="Times New Roman" w:hAnsi="Times New Roman"/>
          <w:color w:val="auto"/>
          <w:highlight w:val="none"/>
        </w:rPr>
        <w:t>、规定了地理标志产品</w:t>
      </w:r>
      <w:r>
        <w:rPr>
          <w:rFonts w:hint="eastAsia"/>
          <w:color w:val="auto"/>
          <w:highlight w:val="none"/>
          <w:lang w:val="en-US" w:eastAsia="zh-CN"/>
        </w:rPr>
        <w:t>产地</w:t>
      </w:r>
      <w:r>
        <w:rPr>
          <w:rFonts w:hint="eastAsia" w:ascii="Times New Roman" w:hAnsi="Times New Roman"/>
          <w:color w:val="auto"/>
          <w:highlight w:val="none"/>
        </w:rPr>
        <w:t>范围、技术要求、检验规则</w:t>
      </w:r>
      <w:r>
        <w:rPr>
          <w:rFonts w:hint="eastAsia"/>
          <w:color w:val="auto"/>
          <w:highlight w:val="none"/>
          <w:lang w:val="en-US" w:eastAsia="zh-CN"/>
        </w:rPr>
        <w:t>及</w:t>
      </w:r>
      <w:r>
        <w:rPr>
          <w:rFonts w:hint="eastAsia" w:ascii="Times New Roman" w:hAnsi="Times New Roman"/>
          <w:color w:val="auto"/>
          <w:highlight w:val="none"/>
        </w:rPr>
        <w:t>标志、</w:t>
      </w:r>
      <w:r>
        <w:rPr>
          <w:rFonts w:hint="eastAsia"/>
          <w:color w:val="auto"/>
          <w:highlight w:val="none"/>
          <w:lang w:val="en-US" w:eastAsia="zh-CN"/>
        </w:rPr>
        <w:t>标签、</w:t>
      </w:r>
      <w:r>
        <w:rPr>
          <w:rFonts w:hint="eastAsia" w:ascii="Times New Roman" w:hAnsi="Times New Roman"/>
          <w:color w:val="auto"/>
          <w:highlight w:val="none"/>
        </w:rPr>
        <w:t>包装、运输</w:t>
      </w:r>
      <w:r>
        <w:rPr>
          <w:rFonts w:hint="eastAsia"/>
          <w:color w:val="auto"/>
          <w:highlight w:val="none"/>
          <w:lang w:val="en-US" w:eastAsia="zh-CN"/>
        </w:rPr>
        <w:t>和</w:t>
      </w:r>
      <w:r>
        <w:rPr>
          <w:rFonts w:hint="eastAsia" w:ascii="Times New Roman" w:hAnsi="Times New Roman"/>
          <w:color w:val="auto"/>
          <w:highlight w:val="none"/>
        </w:rPr>
        <w:t>贮存</w:t>
      </w:r>
      <w:r>
        <w:rPr>
          <w:rFonts w:hint="eastAsia"/>
          <w:color w:val="auto"/>
          <w:highlight w:val="none"/>
          <w:lang w:val="en-US" w:eastAsia="zh-CN"/>
        </w:rPr>
        <w:t>的要求</w:t>
      </w:r>
      <w:r>
        <w:rPr>
          <w:rFonts w:hint="eastAsia"/>
          <w:color w:val="auto"/>
          <w:highlight w:val="none"/>
          <w:lang w:eastAsia="zh-CN"/>
        </w:rPr>
        <w:t>，</w:t>
      </w:r>
      <w:r>
        <w:rPr>
          <w:rFonts w:hint="eastAsia"/>
          <w:color w:val="auto"/>
          <w:highlight w:val="none"/>
          <w:lang w:val="en-US" w:eastAsia="zh-CN"/>
        </w:rPr>
        <w:t>描述了相应的</w:t>
      </w:r>
      <w:r>
        <w:rPr>
          <w:rFonts w:hint="eastAsia" w:ascii="Times New Roman" w:hAnsi="Times New Roman"/>
          <w:color w:val="auto"/>
          <w:highlight w:val="none"/>
        </w:rPr>
        <w:t>试验方法</w:t>
      </w:r>
      <w:r>
        <w:rPr>
          <w:rFonts w:hint="eastAsia"/>
          <w:color w:val="auto"/>
          <w:highlight w:val="none"/>
          <w:lang w:eastAsia="zh-CN"/>
        </w:rPr>
        <w:t>。</w:t>
      </w:r>
    </w:p>
    <w:p w14:paraId="363F1436">
      <w:pPr>
        <w:keepNext w:val="0"/>
        <w:keepLines w:val="0"/>
        <w:pageBreakBefore w:val="0"/>
        <w:kinsoku/>
        <w:wordWrap/>
        <w:overflowPunct/>
        <w:topLinePunct w:val="0"/>
        <w:bidi w:val="0"/>
        <w:spacing w:line="240" w:lineRule="auto"/>
        <w:ind w:firstLine="420" w:firstLineChars="200"/>
        <w:textAlignment w:val="auto"/>
        <w:rPr>
          <w:rFonts w:hint="eastAsia" w:ascii="Times New Roman" w:hAnsi="Times New Roman"/>
          <w:color w:val="auto"/>
          <w:highlight w:val="none"/>
        </w:rPr>
      </w:pPr>
      <w:r>
        <w:rPr>
          <w:rFonts w:hint="eastAsia" w:ascii="Times New Roman" w:hAnsi="Times New Roman"/>
          <w:color w:val="auto"/>
          <w:highlight w:val="none"/>
          <w:lang w:eastAsia="zh-CN"/>
        </w:rPr>
        <w:t>本文件</w:t>
      </w:r>
      <w:r>
        <w:rPr>
          <w:rFonts w:hint="eastAsia" w:ascii="Times New Roman" w:hAnsi="Times New Roman"/>
          <w:color w:val="auto"/>
          <w:highlight w:val="none"/>
        </w:rPr>
        <w:t>适用于</w:t>
      </w:r>
      <w:bookmarkStart w:id="21" w:name="_Hlk114434055"/>
      <w:r>
        <w:rPr>
          <w:rFonts w:hint="eastAsia" w:ascii="Times New Roman" w:hAnsi="Times New Roman"/>
          <w:color w:val="auto"/>
          <w:highlight w:val="none"/>
        </w:rPr>
        <w:t>地理标志产品苦水玫瑰</w:t>
      </w:r>
      <w:r>
        <w:rPr>
          <w:rFonts w:hint="eastAsia" w:ascii="Times New Roman" w:hAnsi="Times New Roman"/>
          <w:color w:val="auto"/>
          <w:highlight w:val="none"/>
          <w:lang w:val="en-US" w:eastAsia="zh-CN"/>
        </w:rPr>
        <w:t>及玫瑰</w:t>
      </w:r>
      <w:bookmarkEnd w:id="21"/>
      <w:r>
        <w:rPr>
          <w:rFonts w:hint="eastAsia"/>
          <w:color w:val="auto"/>
          <w:highlight w:val="none"/>
          <w:lang w:val="en-US" w:eastAsia="zh-CN"/>
        </w:rPr>
        <w:t>精油</w:t>
      </w:r>
      <w:r>
        <w:rPr>
          <w:rFonts w:hint="eastAsia" w:ascii="Times New Roman" w:hAnsi="Times New Roman"/>
          <w:color w:val="auto"/>
          <w:highlight w:val="none"/>
        </w:rPr>
        <w:t>。</w:t>
      </w:r>
    </w:p>
    <w:p w14:paraId="3FE52F9E">
      <w:pPr>
        <w:keepNext w:val="0"/>
        <w:keepLines w:val="0"/>
        <w:pageBreakBefore w:val="0"/>
        <w:widowControl w:val="0"/>
        <w:kinsoku/>
        <w:wordWrap/>
        <w:overflowPunct/>
        <w:topLinePunct w:val="0"/>
        <w:autoSpaceDE/>
        <w:autoSpaceDN/>
        <w:bidi w:val="0"/>
        <w:adjustRightInd/>
        <w:snapToGrid/>
        <w:spacing w:before="313" w:beforeLines="100" w:after="313" w:afterLines="100" w:line="240" w:lineRule="auto"/>
        <w:textAlignment w:val="auto"/>
        <w:outlineLvl w:val="1"/>
        <w:rPr>
          <w:rFonts w:hint="eastAsia" w:ascii="黑体" w:hAnsi="黑体" w:eastAsia="黑体" w:cs="黑体"/>
          <w:bCs/>
          <w:color w:val="auto"/>
          <w:szCs w:val="21"/>
          <w:highlight w:val="none"/>
        </w:rPr>
      </w:pPr>
      <w:bookmarkStart w:id="22" w:name="_Toc8655"/>
      <w:bookmarkStart w:id="23" w:name="_Toc44230302"/>
      <w:bookmarkStart w:id="24" w:name="_Toc5420"/>
      <w:r>
        <w:rPr>
          <w:rFonts w:hint="eastAsia" w:ascii="黑体" w:hAnsi="黑体" w:eastAsia="黑体" w:cs="黑体"/>
          <w:bCs/>
          <w:color w:val="auto"/>
          <w:szCs w:val="21"/>
          <w:highlight w:val="none"/>
        </w:rPr>
        <w:t>2 规范性引用文件</w:t>
      </w:r>
      <w:bookmarkEnd w:id="22"/>
      <w:bookmarkEnd w:id="23"/>
      <w:bookmarkEnd w:id="24"/>
    </w:p>
    <w:p w14:paraId="4A4A6662">
      <w:pPr>
        <w:keepNext w:val="0"/>
        <w:keepLines w:val="0"/>
        <w:pageBreakBefore w:val="0"/>
        <w:kinsoku/>
        <w:wordWrap/>
        <w:overflowPunct/>
        <w:topLinePunct w:val="0"/>
        <w:bidi w:val="0"/>
        <w:adjustRightInd w:val="0"/>
        <w:snapToGrid w:val="0"/>
        <w:spacing w:line="240" w:lineRule="auto"/>
        <w:ind w:firstLine="420" w:firstLineChars="200"/>
        <w:textAlignment w:val="auto"/>
        <w:rPr>
          <w:rFonts w:hint="eastAsia" w:ascii="Times New Roman" w:hAnsi="Times New Roman"/>
          <w:color w:val="auto"/>
          <w:highlight w:val="none"/>
        </w:rPr>
      </w:pPr>
      <w:r>
        <w:rPr>
          <w:rFonts w:hint="eastAsia" w:ascii="宋体" w:hAnsi="宋体" w:cs="宋体"/>
          <w:color w:val="auto"/>
          <w:szCs w:val="21"/>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4AE385AC">
      <w:pPr>
        <w:pStyle w:val="30"/>
        <w:keepNext w:val="0"/>
        <w:keepLines w:val="0"/>
        <w:pageBreakBefore w:val="0"/>
        <w:kinsoku/>
        <w:wordWrap/>
        <w:overflowPunct/>
        <w:topLinePunct w:val="0"/>
        <w:bidi w:val="0"/>
        <w:spacing w:line="240" w:lineRule="auto"/>
        <w:jc w:val="left"/>
        <w:textAlignment w:val="auto"/>
        <w:rPr>
          <w:rFonts w:ascii="Times New Roman" w:hAnsi="Times New Roman"/>
          <w:color w:val="auto"/>
          <w:highlight w:val="none"/>
        </w:rPr>
      </w:pPr>
      <w:bookmarkStart w:id="25" w:name="_Hlk114435725"/>
      <w:r>
        <w:rPr>
          <w:rFonts w:hint="eastAsia" w:ascii="Times New Roman" w:hAnsi="Times New Roman"/>
          <w:color w:val="auto"/>
          <w:highlight w:val="none"/>
        </w:rPr>
        <w:t>GB/T 191</w:t>
      </w:r>
      <w:r>
        <w:rPr>
          <w:rFonts w:ascii="Times New Roman" w:hAnsi="Times New Roman"/>
          <w:color w:val="auto"/>
          <w:highlight w:val="none"/>
        </w:rPr>
        <w:t xml:space="preserve">  </w:t>
      </w:r>
      <w:r>
        <w:rPr>
          <w:rFonts w:hint="eastAsia" w:ascii="Times New Roman" w:hAnsi="Times New Roman"/>
          <w:color w:val="auto"/>
          <w:highlight w:val="none"/>
        </w:rPr>
        <w:t>包装储运图示标志</w:t>
      </w:r>
    </w:p>
    <w:p w14:paraId="259913D9">
      <w:pPr>
        <w:pStyle w:val="30"/>
        <w:keepNext w:val="0"/>
        <w:keepLines w:val="0"/>
        <w:pageBreakBefore w:val="0"/>
        <w:kinsoku/>
        <w:wordWrap/>
        <w:overflowPunct/>
        <w:topLinePunct w:val="0"/>
        <w:bidi w:val="0"/>
        <w:spacing w:line="240" w:lineRule="auto"/>
        <w:jc w:val="left"/>
        <w:textAlignment w:val="auto"/>
        <w:rPr>
          <w:rFonts w:ascii="Times New Roman" w:hAnsi="Times New Roman"/>
          <w:color w:val="auto"/>
          <w:highlight w:val="none"/>
        </w:rPr>
      </w:pPr>
      <w:r>
        <w:rPr>
          <w:rFonts w:ascii="Times New Roman" w:hAnsi="Times New Roman"/>
          <w:color w:val="auto"/>
          <w:highlight w:val="none"/>
        </w:rPr>
        <w:t>GB 2760  食品安全国家标准 食品添加剂使用标准</w:t>
      </w:r>
    </w:p>
    <w:p w14:paraId="35133303">
      <w:pPr>
        <w:pStyle w:val="30"/>
        <w:keepNext w:val="0"/>
        <w:keepLines w:val="0"/>
        <w:pageBreakBefore w:val="0"/>
        <w:kinsoku/>
        <w:wordWrap/>
        <w:overflowPunct/>
        <w:topLinePunct w:val="0"/>
        <w:bidi w:val="0"/>
        <w:spacing w:line="240" w:lineRule="auto"/>
        <w:jc w:val="left"/>
        <w:textAlignment w:val="auto"/>
        <w:rPr>
          <w:rFonts w:hint="eastAsia" w:ascii="Times New Roman" w:hAnsi="Times New Roman"/>
          <w:color w:val="auto"/>
          <w:highlight w:val="none"/>
        </w:rPr>
      </w:pPr>
      <w:r>
        <w:rPr>
          <w:rFonts w:hint="eastAsia" w:ascii="Times New Roman" w:hAnsi="Times New Roman"/>
          <w:color w:val="auto"/>
          <w:highlight w:val="none"/>
        </w:rPr>
        <w:t>GB 2762</w:t>
      </w:r>
      <w:r>
        <w:rPr>
          <w:rFonts w:hint="eastAsia" w:ascii="Times New Roman"/>
          <w:color w:val="auto"/>
          <w:highlight w:val="none"/>
          <w:lang w:val="en-US" w:eastAsia="zh-CN"/>
        </w:rPr>
        <w:t xml:space="preserve"> </w:t>
      </w:r>
      <w:r>
        <w:rPr>
          <w:rFonts w:hint="eastAsia" w:ascii="Times New Roman" w:hAnsi="Times New Roman"/>
          <w:color w:val="auto"/>
          <w:highlight w:val="none"/>
        </w:rPr>
        <w:t xml:space="preserve"> 食品安全国家标准 食品中污染物限量</w:t>
      </w:r>
    </w:p>
    <w:p w14:paraId="5AB3D592">
      <w:pPr>
        <w:keepNext w:val="0"/>
        <w:keepLines w:val="0"/>
        <w:pageBreakBefore w:val="0"/>
        <w:widowControl/>
        <w:kinsoku/>
        <w:wordWrap/>
        <w:overflowPunct/>
        <w:topLinePunct w:val="0"/>
        <w:autoSpaceDE w:val="0"/>
        <w:autoSpaceDN w:val="0"/>
        <w:bidi w:val="0"/>
        <w:spacing w:line="240" w:lineRule="auto"/>
        <w:ind w:firstLine="420" w:firstLineChars="200"/>
        <w:jc w:val="left"/>
        <w:textAlignment w:val="auto"/>
        <w:rPr>
          <w:rFonts w:hint="eastAsia" w:ascii="Times New Roman" w:hAnsi="Times New Roman"/>
          <w:color w:val="auto"/>
          <w:kern w:val="0"/>
          <w:szCs w:val="22"/>
          <w:highlight w:val="none"/>
        </w:rPr>
      </w:pPr>
      <w:r>
        <w:rPr>
          <w:rFonts w:hint="eastAsia" w:ascii="Times New Roman" w:hAnsi="Times New Roman"/>
          <w:color w:val="auto"/>
          <w:kern w:val="0"/>
          <w:szCs w:val="22"/>
          <w:highlight w:val="none"/>
        </w:rPr>
        <w:t>GB 2763</w:t>
      </w:r>
      <w:r>
        <w:rPr>
          <w:rFonts w:ascii="Times New Roman" w:hAnsi="Times New Roman"/>
          <w:color w:val="auto"/>
          <w:kern w:val="0"/>
          <w:szCs w:val="22"/>
          <w:highlight w:val="none"/>
        </w:rPr>
        <w:t xml:space="preserve">  </w:t>
      </w:r>
      <w:r>
        <w:rPr>
          <w:rFonts w:hint="eastAsia" w:ascii="Times New Roman" w:hAnsi="Times New Roman"/>
          <w:color w:val="auto"/>
          <w:kern w:val="0"/>
          <w:szCs w:val="22"/>
          <w:highlight w:val="none"/>
        </w:rPr>
        <w:t>食品安全国家标准 食品中农药最大残留限量</w:t>
      </w:r>
    </w:p>
    <w:p w14:paraId="2B27F50D">
      <w:pPr>
        <w:keepNext w:val="0"/>
        <w:keepLines w:val="0"/>
        <w:pageBreakBefore w:val="0"/>
        <w:widowControl/>
        <w:kinsoku/>
        <w:wordWrap/>
        <w:overflowPunct/>
        <w:topLinePunct w:val="0"/>
        <w:autoSpaceDE w:val="0"/>
        <w:autoSpaceDN w:val="0"/>
        <w:bidi w:val="0"/>
        <w:spacing w:line="240" w:lineRule="auto"/>
        <w:ind w:firstLine="420" w:firstLineChars="200"/>
        <w:jc w:val="left"/>
        <w:textAlignment w:val="auto"/>
        <w:rPr>
          <w:rFonts w:ascii="Times New Roman" w:hAnsi="Times New Roman"/>
          <w:color w:val="auto"/>
          <w:kern w:val="0"/>
          <w:szCs w:val="22"/>
          <w:highlight w:val="none"/>
        </w:rPr>
      </w:pPr>
      <w:r>
        <w:rPr>
          <w:rFonts w:hint="eastAsia" w:ascii="Times New Roman" w:hAnsi="Times New Roman"/>
          <w:color w:val="auto"/>
          <w:kern w:val="0"/>
          <w:szCs w:val="22"/>
          <w:highlight w:val="none"/>
        </w:rPr>
        <w:t>GB</w:t>
      </w:r>
      <w:r>
        <w:rPr>
          <w:rFonts w:ascii="Times New Roman" w:hAnsi="Times New Roman"/>
          <w:color w:val="auto"/>
          <w:kern w:val="0"/>
          <w:szCs w:val="22"/>
          <w:highlight w:val="none"/>
        </w:rPr>
        <w:t xml:space="preserve"> </w:t>
      </w:r>
      <w:r>
        <w:rPr>
          <w:rFonts w:hint="eastAsia" w:ascii="Times New Roman" w:hAnsi="Times New Roman"/>
          <w:color w:val="auto"/>
          <w:kern w:val="0"/>
          <w:szCs w:val="22"/>
          <w:highlight w:val="none"/>
        </w:rPr>
        <w:t>5009.</w:t>
      </w:r>
      <w:r>
        <w:rPr>
          <w:rFonts w:ascii="Times New Roman" w:hAnsi="Times New Roman"/>
          <w:color w:val="auto"/>
          <w:kern w:val="0"/>
          <w:szCs w:val="22"/>
          <w:highlight w:val="none"/>
        </w:rPr>
        <w:t>3  食品安全国家标准 食品中水分的测定</w:t>
      </w:r>
    </w:p>
    <w:p w14:paraId="12A31B9D">
      <w:pPr>
        <w:keepNext w:val="0"/>
        <w:keepLines w:val="0"/>
        <w:pageBreakBefore w:val="0"/>
        <w:widowControl/>
        <w:kinsoku/>
        <w:wordWrap/>
        <w:overflowPunct/>
        <w:topLinePunct w:val="0"/>
        <w:autoSpaceDE w:val="0"/>
        <w:autoSpaceDN w:val="0"/>
        <w:bidi w:val="0"/>
        <w:spacing w:line="240" w:lineRule="auto"/>
        <w:ind w:firstLine="420" w:firstLineChars="200"/>
        <w:jc w:val="left"/>
        <w:textAlignment w:val="auto"/>
        <w:rPr>
          <w:rFonts w:ascii="Times New Roman" w:hAnsi="Times New Roman"/>
          <w:color w:val="auto"/>
          <w:kern w:val="0"/>
          <w:szCs w:val="22"/>
          <w:highlight w:val="none"/>
        </w:rPr>
      </w:pPr>
      <w:r>
        <w:rPr>
          <w:rFonts w:ascii="Times New Roman" w:hAnsi="Times New Roman"/>
          <w:color w:val="auto"/>
          <w:kern w:val="0"/>
          <w:szCs w:val="22"/>
          <w:highlight w:val="none"/>
        </w:rPr>
        <w:t>GB 5009.4</w:t>
      </w:r>
      <w:r>
        <w:rPr>
          <w:rFonts w:hint="eastAsia" w:ascii="Times New Roman" w:hAnsi="Times New Roman"/>
          <w:color w:val="auto"/>
          <w:kern w:val="0"/>
          <w:szCs w:val="22"/>
          <w:highlight w:val="none"/>
          <w:lang w:val="en-US" w:eastAsia="zh-CN"/>
        </w:rPr>
        <w:t xml:space="preserve"> </w:t>
      </w:r>
      <w:r>
        <w:rPr>
          <w:rFonts w:ascii="Times New Roman" w:hAnsi="Times New Roman"/>
          <w:color w:val="auto"/>
          <w:kern w:val="0"/>
          <w:szCs w:val="22"/>
          <w:highlight w:val="none"/>
        </w:rPr>
        <w:t xml:space="preserve"> 食品安全国家标准 食品中灰分的测定</w:t>
      </w:r>
    </w:p>
    <w:p w14:paraId="54CFBA77">
      <w:pPr>
        <w:keepNext w:val="0"/>
        <w:keepLines w:val="0"/>
        <w:pageBreakBefore w:val="0"/>
        <w:widowControl/>
        <w:kinsoku/>
        <w:wordWrap/>
        <w:overflowPunct/>
        <w:topLinePunct w:val="0"/>
        <w:autoSpaceDE w:val="0"/>
        <w:autoSpaceDN w:val="0"/>
        <w:bidi w:val="0"/>
        <w:spacing w:line="240" w:lineRule="auto"/>
        <w:ind w:firstLine="420" w:firstLineChars="200"/>
        <w:jc w:val="left"/>
        <w:textAlignment w:val="auto"/>
        <w:rPr>
          <w:rFonts w:ascii="Times New Roman" w:hAnsi="Times New Roman"/>
          <w:color w:val="auto"/>
          <w:kern w:val="0"/>
          <w:szCs w:val="22"/>
          <w:highlight w:val="none"/>
        </w:rPr>
      </w:pPr>
      <w:r>
        <w:rPr>
          <w:rFonts w:ascii="Times New Roman" w:hAnsi="Times New Roman"/>
          <w:color w:val="auto"/>
          <w:kern w:val="0"/>
          <w:szCs w:val="22"/>
          <w:highlight w:val="none"/>
        </w:rPr>
        <w:t>GB/T 11540  香料 相对密度的测定</w:t>
      </w:r>
    </w:p>
    <w:p w14:paraId="35B21C64">
      <w:pPr>
        <w:keepNext w:val="0"/>
        <w:keepLines w:val="0"/>
        <w:pageBreakBefore w:val="0"/>
        <w:widowControl/>
        <w:kinsoku/>
        <w:wordWrap/>
        <w:overflowPunct/>
        <w:topLinePunct w:val="0"/>
        <w:autoSpaceDE w:val="0"/>
        <w:autoSpaceDN w:val="0"/>
        <w:bidi w:val="0"/>
        <w:spacing w:line="240" w:lineRule="auto"/>
        <w:ind w:firstLine="420" w:firstLineChars="200"/>
        <w:jc w:val="left"/>
        <w:textAlignment w:val="auto"/>
        <w:rPr>
          <w:rFonts w:ascii="Times New Roman" w:hAnsi="Times New Roman"/>
          <w:color w:val="auto"/>
          <w:kern w:val="0"/>
          <w:szCs w:val="22"/>
          <w:highlight w:val="none"/>
        </w:rPr>
      </w:pPr>
      <w:r>
        <w:rPr>
          <w:rFonts w:ascii="Times New Roman" w:hAnsi="Times New Roman"/>
          <w:color w:val="auto"/>
          <w:kern w:val="0"/>
          <w:szCs w:val="22"/>
          <w:highlight w:val="none"/>
        </w:rPr>
        <w:t>GB/T 14454.2  香料 香气评定法</w:t>
      </w:r>
    </w:p>
    <w:p w14:paraId="053FDAFA">
      <w:pPr>
        <w:keepNext w:val="0"/>
        <w:keepLines w:val="0"/>
        <w:pageBreakBefore w:val="0"/>
        <w:widowControl/>
        <w:kinsoku/>
        <w:wordWrap/>
        <w:overflowPunct/>
        <w:topLinePunct w:val="0"/>
        <w:autoSpaceDE w:val="0"/>
        <w:autoSpaceDN w:val="0"/>
        <w:bidi w:val="0"/>
        <w:spacing w:line="240" w:lineRule="auto"/>
        <w:ind w:firstLine="420" w:firstLineChars="200"/>
        <w:jc w:val="left"/>
        <w:textAlignment w:val="auto"/>
        <w:rPr>
          <w:rFonts w:ascii="Times New Roman" w:hAnsi="Times New Roman"/>
          <w:color w:val="auto"/>
          <w:kern w:val="0"/>
          <w:szCs w:val="22"/>
          <w:highlight w:val="none"/>
        </w:rPr>
      </w:pPr>
      <w:r>
        <w:rPr>
          <w:rFonts w:ascii="Times New Roman" w:hAnsi="Times New Roman"/>
          <w:color w:val="auto"/>
          <w:kern w:val="0"/>
          <w:szCs w:val="22"/>
          <w:highlight w:val="none"/>
        </w:rPr>
        <w:t>GB/T 14454.4  香料 折光指数的测定</w:t>
      </w:r>
    </w:p>
    <w:p w14:paraId="1793AB3E">
      <w:pPr>
        <w:keepNext w:val="0"/>
        <w:keepLines w:val="0"/>
        <w:pageBreakBefore w:val="0"/>
        <w:widowControl/>
        <w:kinsoku/>
        <w:wordWrap/>
        <w:overflowPunct/>
        <w:topLinePunct w:val="0"/>
        <w:autoSpaceDE w:val="0"/>
        <w:autoSpaceDN w:val="0"/>
        <w:bidi w:val="0"/>
        <w:spacing w:line="240" w:lineRule="auto"/>
        <w:ind w:firstLine="420" w:firstLineChars="200"/>
        <w:jc w:val="left"/>
        <w:textAlignment w:val="auto"/>
        <w:rPr>
          <w:rFonts w:ascii="Times New Roman" w:hAnsi="Times New Roman"/>
          <w:color w:val="auto"/>
          <w:kern w:val="0"/>
          <w:szCs w:val="22"/>
          <w:highlight w:val="none"/>
        </w:rPr>
      </w:pPr>
      <w:r>
        <w:rPr>
          <w:rFonts w:ascii="Times New Roman" w:hAnsi="Times New Roman"/>
          <w:color w:val="auto"/>
          <w:kern w:val="0"/>
          <w:szCs w:val="22"/>
          <w:highlight w:val="none"/>
        </w:rPr>
        <w:t>GB/T 14454.5  香料 旋光度的测定</w:t>
      </w:r>
    </w:p>
    <w:p w14:paraId="6E1B3813">
      <w:pPr>
        <w:keepNext w:val="0"/>
        <w:keepLines w:val="0"/>
        <w:pageBreakBefore w:val="0"/>
        <w:widowControl/>
        <w:kinsoku/>
        <w:wordWrap/>
        <w:overflowPunct/>
        <w:topLinePunct w:val="0"/>
        <w:autoSpaceDE w:val="0"/>
        <w:autoSpaceDN w:val="0"/>
        <w:bidi w:val="0"/>
        <w:spacing w:line="240" w:lineRule="auto"/>
        <w:ind w:firstLine="420" w:firstLineChars="200"/>
        <w:jc w:val="left"/>
        <w:textAlignment w:val="auto"/>
        <w:rPr>
          <w:rFonts w:hint="eastAsia" w:ascii="Times New Roman" w:hAnsi="Times New Roman"/>
          <w:color w:val="auto"/>
          <w:kern w:val="0"/>
          <w:szCs w:val="22"/>
          <w:highlight w:val="none"/>
        </w:rPr>
      </w:pPr>
      <w:r>
        <w:rPr>
          <w:rFonts w:ascii="Times New Roman" w:hAnsi="Times New Roman"/>
          <w:color w:val="auto"/>
          <w:kern w:val="0"/>
          <w:szCs w:val="22"/>
          <w:highlight w:val="none"/>
        </w:rPr>
        <w:t>GB/T 14454.7  香料 冻点的测定</w:t>
      </w:r>
    </w:p>
    <w:p w14:paraId="7C923024">
      <w:pPr>
        <w:keepNext w:val="0"/>
        <w:keepLines w:val="0"/>
        <w:pageBreakBefore w:val="0"/>
        <w:widowControl/>
        <w:kinsoku/>
        <w:wordWrap/>
        <w:overflowPunct/>
        <w:topLinePunct w:val="0"/>
        <w:autoSpaceDE w:val="0"/>
        <w:autoSpaceDN w:val="0"/>
        <w:bidi w:val="0"/>
        <w:spacing w:line="240" w:lineRule="auto"/>
        <w:ind w:firstLine="420" w:firstLineChars="200"/>
        <w:jc w:val="left"/>
        <w:textAlignment w:val="auto"/>
        <w:rPr>
          <w:rFonts w:ascii="Times New Roman" w:hAnsi="Times New Roman"/>
          <w:color w:val="auto"/>
          <w:kern w:val="0"/>
          <w:szCs w:val="22"/>
          <w:highlight w:val="none"/>
        </w:rPr>
      </w:pPr>
      <w:r>
        <w:rPr>
          <w:rFonts w:ascii="Times New Roman" w:hAnsi="Times New Roman"/>
          <w:color w:val="auto"/>
          <w:kern w:val="0"/>
          <w:szCs w:val="22"/>
          <w:highlight w:val="none"/>
        </w:rPr>
        <w:t>GB/T 14455.6  香料 酯值或含酯量的测定</w:t>
      </w:r>
    </w:p>
    <w:p w14:paraId="24FE1212">
      <w:pPr>
        <w:pStyle w:val="30"/>
        <w:keepNext w:val="0"/>
        <w:keepLines w:val="0"/>
        <w:pageBreakBefore w:val="0"/>
        <w:kinsoku/>
        <w:wordWrap/>
        <w:overflowPunct/>
        <w:topLinePunct w:val="0"/>
        <w:bidi w:val="0"/>
        <w:spacing w:line="240" w:lineRule="auto"/>
        <w:jc w:val="left"/>
        <w:textAlignment w:val="auto"/>
        <w:rPr>
          <w:rFonts w:hint="eastAsia" w:ascii="Times New Roman" w:hAnsi="Times New Roman"/>
          <w:color w:val="auto"/>
          <w:highlight w:val="none"/>
        </w:rPr>
      </w:pPr>
      <w:r>
        <w:rPr>
          <w:rFonts w:hint="eastAsia" w:ascii="Times New Roman" w:hAnsi="Times New Roman"/>
          <w:color w:val="auto"/>
          <w:highlight w:val="none"/>
        </w:rPr>
        <w:t>GB/T 17924</w:t>
      </w:r>
      <w:r>
        <w:rPr>
          <w:rFonts w:ascii="Times New Roman" w:hAnsi="Times New Roman"/>
          <w:color w:val="auto"/>
          <w:highlight w:val="none"/>
        </w:rPr>
        <w:t xml:space="preserve">  </w:t>
      </w:r>
      <w:r>
        <w:rPr>
          <w:rFonts w:hint="eastAsia" w:ascii="Times New Roman" w:hAnsi="Times New Roman"/>
          <w:color w:val="auto"/>
          <w:highlight w:val="none"/>
        </w:rPr>
        <w:t>地理标志产品</w:t>
      </w:r>
      <w:r>
        <w:rPr>
          <w:rFonts w:hint="eastAsia" w:ascii="Times New Roman" w:hAnsi="Times New Roman"/>
          <w:color w:val="auto"/>
          <w:highlight w:val="none"/>
          <w:lang w:val="en-US" w:eastAsia="zh-CN"/>
        </w:rPr>
        <w:t xml:space="preserve"> </w:t>
      </w:r>
      <w:r>
        <w:rPr>
          <w:rFonts w:hint="eastAsia" w:ascii="Times New Roman" w:hAnsi="Times New Roman"/>
          <w:color w:val="auto"/>
          <w:highlight w:val="none"/>
        </w:rPr>
        <w:t>标准通用要求</w:t>
      </w:r>
    </w:p>
    <w:p w14:paraId="014DD123">
      <w:pPr>
        <w:keepNext w:val="0"/>
        <w:keepLines w:val="0"/>
        <w:pageBreakBefore w:val="0"/>
        <w:widowControl/>
        <w:kinsoku/>
        <w:wordWrap/>
        <w:overflowPunct/>
        <w:topLinePunct w:val="0"/>
        <w:autoSpaceDE w:val="0"/>
        <w:autoSpaceDN w:val="0"/>
        <w:bidi w:val="0"/>
        <w:spacing w:line="240" w:lineRule="auto"/>
        <w:ind w:firstLine="420" w:firstLineChars="200"/>
        <w:jc w:val="left"/>
        <w:textAlignment w:val="auto"/>
        <w:rPr>
          <w:rFonts w:ascii="Times New Roman" w:hAnsi="Times New Roman"/>
          <w:color w:val="auto"/>
          <w:kern w:val="0"/>
          <w:szCs w:val="22"/>
          <w:highlight w:val="none"/>
        </w:rPr>
      </w:pPr>
      <w:r>
        <w:rPr>
          <w:rFonts w:ascii="Times New Roman" w:hAnsi="Times New Roman"/>
          <w:color w:val="auto"/>
          <w:kern w:val="0"/>
          <w:szCs w:val="22"/>
          <w:highlight w:val="none"/>
        </w:rPr>
        <w:t>GB/T 22443  中国苦水玫瑰精油</w:t>
      </w:r>
    </w:p>
    <w:p w14:paraId="61434D22">
      <w:pPr>
        <w:keepNext w:val="0"/>
        <w:keepLines w:val="0"/>
        <w:pageBreakBefore w:val="0"/>
        <w:widowControl/>
        <w:kinsoku/>
        <w:wordWrap/>
        <w:overflowPunct/>
        <w:topLinePunct w:val="0"/>
        <w:autoSpaceDE w:val="0"/>
        <w:autoSpaceDN w:val="0"/>
        <w:bidi w:val="0"/>
        <w:spacing w:line="240" w:lineRule="auto"/>
        <w:ind w:firstLine="420" w:firstLineChars="200"/>
        <w:jc w:val="left"/>
        <w:textAlignment w:val="auto"/>
        <w:rPr>
          <w:rFonts w:ascii="Times New Roman" w:hAnsi="Times New Roman"/>
          <w:color w:val="auto"/>
          <w:kern w:val="0"/>
          <w:szCs w:val="22"/>
          <w:highlight w:val="none"/>
        </w:rPr>
      </w:pPr>
      <w:r>
        <w:rPr>
          <w:rFonts w:ascii="Times New Roman" w:hAnsi="Times New Roman"/>
          <w:color w:val="auto"/>
          <w:kern w:val="0"/>
          <w:szCs w:val="22"/>
          <w:highlight w:val="none"/>
        </w:rPr>
        <w:t>GB/T 24616</w:t>
      </w:r>
      <w:r>
        <w:rPr>
          <w:rFonts w:hint="eastAsia" w:ascii="Times New Roman" w:hAnsi="Times New Roman"/>
          <w:color w:val="auto"/>
          <w:kern w:val="0"/>
          <w:szCs w:val="22"/>
          <w:highlight w:val="none"/>
          <w:lang w:val="en-US" w:eastAsia="zh-CN"/>
        </w:rPr>
        <w:t xml:space="preserve"> </w:t>
      </w:r>
      <w:r>
        <w:rPr>
          <w:rFonts w:ascii="Times New Roman" w:hAnsi="Times New Roman"/>
          <w:color w:val="auto"/>
          <w:kern w:val="0"/>
          <w:szCs w:val="22"/>
          <w:highlight w:val="none"/>
        </w:rPr>
        <w:t xml:space="preserve"> 冷藏、冷冻食品物流包装、标志、运输和储存</w:t>
      </w:r>
    </w:p>
    <w:p w14:paraId="614E61CA">
      <w:pPr>
        <w:keepNext w:val="0"/>
        <w:keepLines w:val="0"/>
        <w:pageBreakBefore w:val="0"/>
        <w:widowControl/>
        <w:kinsoku/>
        <w:wordWrap/>
        <w:overflowPunct/>
        <w:topLinePunct w:val="0"/>
        <w:autoSpaceDE w:val="0"/>
        <w:autoSpaceDN w:val="0"/>
        <w:bidi w:val="0"/>
        <w:spacing w:line="240" w:lineRule="auto"/>
        <w:ind w:firstLine="420" w:firstLineChars="200"/>
        <w:jc w:val="left"/>
        <w:textAlignment w:val="auto"/>
        <w:rPr>
          <w:rFonts w:ascii="Times New Roman" w:hAnsi="Times New Roman"/>
          <w:color w:val="auto"/>
          <w:kern w:val="0"/>
          <w:szCs w:val="22"/>
          <w:highlight w:val="none"/>
        </w:rPr>
      </w:pPr>
      <w:r>
        <w:rPr>
          <w:rFonts w:ascii="Times New Roman" w:hAnsi="Times New Roman"/>
          <w:color w:val="auto"/>
          <w:kern w:val="0"/>
          <w:szCs w:val="22"/>
          <w:highlight w:val="none"/>
        </w:rPr>
        <w:t>GH/T 1091</w:t>
      </w:r>
      <w:r>
        <w:rPr>
          <w:rFonts w:hint="eastAsia" w:ascii="Times New Roman" w:hAnsi="Times New Roman"/>
          <w:color w:val="auto"/>
          <w:kern w:val="0"/>
          <w:szCs w:val="22"/>
          <w:highlight w:val="none"/>
          <w:lang w:val="en-US" w:eastAsia="zh-CN"/>
        </w:rPr>
        <w:t xml:space="preserve"> </w:t>
      </w:r>
      <w:r>
        <w:rPr>
          <w:rFonts w:ascii="Times New Roman" w:hAnsi="Times New Roman"/>
          <w:color w:val="auto"/>
          <w:kern w:val="0"/>
          <w:szCs w:val="22"/>
          <w:highlight w:val="none"/>
        </w:rPr>
        <w:t xml:space="preserve"> 代用茶</w:t>
      </w:r>
    </w:p>
    <w:p w14:paraId="6058F18C">
      <w:pPr>
        <w:pStyle w:val="30"/>
        <w:keepNext w:val="0"/>
        <w:keepLines w:val="0"/>
        <w:pageBreakBefore w:val="0"/>
        <w:kinsoku/>
        <w:wordWrap/>
        <w:overflowPunct/>
        <w:topLinePunct w:val="0"/>
        <w:bidi w:val="0"/>
        <w:spacing w:line="240" w:lineRule="auto"/>
        <w:jc w:val="left"/>
        <w:textAlignment w:val="auto"/>
        <w:rPr>
          <w:rFonts w:ascii="Times New Roman" w:hAnsi="Times New Roman"/>
          <w:color w:val="auto"/>
          <w:kern w:val="0"/>
          <w:szCs w:val="22"/>
          <w:highlight w:val="none"/>
        </w:rPr>
      </w:pPr>
      <w:r>
        <w:rPr>
          <w:rFonts w:hint="eastAsia" w:ascii="Times New Roman" w:hAnsi="Times New Roman"/>
          <w:color w:val="auto"/>
          <w:highlight w:val="none"/>
        </w:rPr>
        <w:t>JJF 1070</w:t>
      </w:r>
      <w:r>
        <w:rPr>
          <w:rFonts w:ascii="Times New Roman" w:hAnsi="Times New Roman"/>
          <w:color w:val="auto"/>
          <w:highlight w:val="none"/>
        </w:rPr>
        <w:t xml:space="preserve">  </w:t>
      </w:r>
      <w:r>
        <w:rPr>
          <w:rFonts w:hint="eastAsia" w:ascii="Times New Roman" w:hAnsi="Times New Roman"/>
          <w:color w:val="auto"/>
          <w:highlight w:val="none"/>
        </w:rPr>
        <w:t>定量包装商品净含量计量检验规则</w:t>
      </w:r>
    </w:p>
    <w:p w14:paraId="4059E754">
      <w:pPr>
        <w:keepNext w:val="0"/>
        <w:keepLines w:val="0"/>
        <w:pageBreakBefore w:val="0"/>
        <w:widowControl/>
        <w:kinsoku/>
        <w:wordWrap/>
        <w:overflowPunct/>
        <w:topLinePunct w:val="0"/>
        <w:autoSpaceDE w:val="0"/>
        <w:autoSpaceDN w:val="0"/>
        <w:bidi w:val="0"/>
        <w:spacing w:line="240" w:lineRule="auto"/>
        <w:ind w:firstLine="420" w:firstLineChars="200"/>
        <w:jc w:val="left"/>
        <w:textAlignment w:val="auto"/>
        <w:rPr>
          <w:rFonts w:ascii="Times New Roman" w:hAnsi="Times New Roman"/>
          <w:color w:val="auto"/>
          <w:kern w:val="0"/>
          <w:szCs w:val="22"/>
          <w:highlight w:val="none"/>
        </w:rPr>
      </w:pPr>
      <w:r>
        <w:rPr>
          <w:rFonts w:ascii="Times New Roman" w:hAnsi="Times New Roman"/>
          <w:color w:val="auto"/>
          <w:kern w:val="0"/>
          <w:szCs w:val="22"/>
          <w:highlight w:val="none"/>
        </w:rPr>
        <w:t>NY/T 496  肥料合理使用准则 通则</w:t>
      </w:r>
    </w:p>
    <w:p w14:paraId="0E95F85C">
      <w:pPr>
        <w:keepNext w:val="0"/>
        <w:keepLines w:val="0"/>
        <w:pageBreakBefore w:val="0"/>
        <w:widowControl/>
        <w:kinsoku/>
        <w:wordWrap/>
        <w:overflowPunct/>
        <w:topLinePunct w:val="0"/>
        <w:autoSpaceDE w:val="0"/>
        <w:autoSpaceDN w:val="0"/>
        <w:bidi w:val="0"/>
        <w:spacing w:line="240" w:lineRule="auto"/>
        <w:ind w:firstLine="420" w:firstLineChars="200"/>
        <w:jc w:val="left"/>
        <w:textAlignment w:val="auto"/>
        <w:rPr>
          <w:rFonts w:hint="eastAsia" w:ascii="Times New Roman" w:hAnsi="Times New Roman"/>
          <w:color w:val="auto"/>
          <w:kern w:val="0"/>
          <w:szCs w:val="22"/>
          <w:highlight w:val="none"/>
        </w:rPr>
      </w:pPr>
      <w:r>
        <w:rPr>
          <w:rFonts w:ascii="Times New Roman" w:hAnsi="Times New Roman"/>
          <w:color w:val="auto"/>
          <w:kern w:val="0"/>
          <w:szCs w:val="22"/>
          <w:highlight w:val="none"/>
        </w:rPr>
        <w:t xml:space="preserve">NY/T 1276 </w:t>
      </w:r>
      <w:r>
        <w:rPr>
          <w:rFonts w:hint="eastAsia" w:ascii="Times New Roman" w:hAnsi="Times New Roman"/>
          <w:color w:val="auto"/>
          <w:kern w:val="0"/>
          <w:szCs w:val="22"/>
          <w:highlight w:val="none"/>
          <w:lang w:val="en-US" w:eastAsia="zh-CN"/>
        </w:rPr>
        <w:t xml:space="preserve"> </w:t>
      </w:r>
      <w:r>
        <w:rPr>
          <w:rFonts w:ascii="Times New Roman" w:hAnsi="Times New Roman"/>
          <w:color w:val="auto"/>
          <w:kern w:val="0"/>
          <w:szCs w:val="22"/>
          <w:highlight w:val="none"/>
        </w:rPr>
        <w:t>农药安全使用规范 总则</w:t>
      </w:r>
    </w:p>
    <w:bookmarkEnd w:id="25"/>
    <w:p w14:paraId="507A6C07">
      <w:pPr>
        <w:keepNext w:val="0"/>
        <w:keepLines w:val="0"/>
        <w:pageBreakBefore w:val="0"/>
        <w:widowControl w:val="0"/>
        <w:kinsoku/>
        <w:wordWrap/>
        <w:overflowPunct/>
        <w:topLinePunct w:val="0"/>
        <w:autoSpaceDE/>
        <w:autoSpaceDN/>
        <w:bidi w:val="0"/>
        <w:adjustRightInd/>
        <w:snapToGrid/>
        <w:spacing w:before="313" w:beforeLines="100" w:after="313" w:afterLines="100" w:line="240" w:lineRule="auto"/>
        <w:textAlignment w:val="auto"/>
        <w:outlineLvl w:val="1"/>
        <w:rPr>
          <w:rFonts w:hint="eastAsia" w:ascii="黑体" w:hAnsi="黑体" w:eastAsia="黑体" w:cs="黑体"/>
          <w:bCs/>
          <w:color w:val="auto"/>
          <w:szCs w:val="21"/>
          <w:highlight w:val="none"/>
        </w:rPr>
      </w:pPr>
      <w:bookmarkStart w:id="26" w:name="_Toc340838711"/>
      <w:bookmarkStart w:id="27" w:name="_Toc12317"/>
      <w:bookmarkStart w:id="28" w:name="_Toc340840638"/>
      <w:bookmarkStart w:id="29" w:name="_Toc341192453"/>
      <w:bookmarkStart w:id="30" w:name="_Toc341190619"/>
      <w:bookmarkStart w:id="31" w:name="_Toc340838341"/>
      <w:bookmarkStart w:id="32" w:name="_Toc340838308"/>
      <w:bookmarkStart w:id="33" w:name="_Toc44230303"/>
      <w:bookmarkStart w:id="34" w:name="_Toc340838187"/>
      <w:bookmarkStart w:id="35" w:name="_Toc341190560"/>
      <w:bookmarkStart w:id="36" w:name="_Toc23648"/>
      <w:r>
        <w:rPr>
          <w:rFonts w:hint="eastAsia" w:ascii="黑体" w:hAnsi="黑体" w:eastAsia="黑体" w:cs="黑体"/>
          <w:bCs/>
          <w:color w:val="auto"/>
          <w:szCs w:val="21"/>
          <w:highlight w:val="none"/>
        </w:rPr>
        <w:t>3 术语和定义</w:t>
      </w:r>
      <w:bookmarkEnd w:id="26"/>
      <w:bookmarkEnd w:id="27"/>
      <w:bookmarkEnd w:id="28"/>
      <w:bookmarkEnd w:id="29"/>
      <w:bookmarkEnd w:id="30"/>
      <w:bookmarkEnd w:id="31"/>
      <w:bookmarkEnd w:id="32"/>
      <w:bookmarkEnd w:id="33"/>
      <w:bookmarkEnd w:id="34"/>
      <w:bookmarkEnd w:id="35"/>
      <w:bookmarkEnd w:id="36"/>
    </w:p>
    <w:p w14:paraId="2D3F3CFC">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ind w:firstLine="420" w:firstLineChars="200"/>
        <w:textAlignment w:val="auto"/>
        <w:rPr>
          <w:rFonts w:hint="eastAsia" w:ascii="Times New Roman" w:hAnsi="Times New Roman"/>
          <w:color w:val="auto"/>
          <w:szCs w:val="21"/>
          <w:highlight w:val="none"/>
        </w:rPr>
      </w:pPr>
      <w:r>
        <w:rPr>
          <w:rFonts w:hint="eastAsia" w:ascii="Times New Roman" w:hAnsi="Times New Roman"/>
          <w:color w:val="auto"/>
          <w:szCs w:val="21"/>
          <w:highlight w:val="none"/>
        </w:rPr>
        <w:t>下列术语和定义适用于本文件。</w:t>
      </w:r>
    </w:p>
    <w:p w14:paraId="6CEEA008">
      <w:pPr>
        <w:pStyle w:val="3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textAlignment w:val="auto"/>
        <w:outlineLvl w:val="1"/>
        <w:rPr>
          <w:rFonts w:ascii="Times New Roman" w:hAnsi="Times New Roman"/>
          <w:b/>
          <w:color w:val="auto"/>
          <w:kern w:val="2"/>
          <w:highlight w:val="none"/>
        </w:rPr>
      </w:pPr>
      <w:bookmarkStart w:id="37" w:name="_Toc340838712"/>
      <w:bookmarkEnd w:id="37"/>
      <w:bookmarkStart w:id="38" w:name="_Toc340838342"/>
      <w:bookmarkEnd w:id="38"/>
      <w:bookmarkStart w:id="39" w:name="_Toc340838309"/>
      <w:bookmarkEnd w:id="39"/>
      <w:bookmarkStart w:id="40" w:name="_Toc340840639"/>
      <w:bookmarkEnd w:id="40"/>
      <w:bookmarkStart w:id="41" w:name="_Toc340838188"/>
      <w:bookmarkEnd w:id="41"/>
      <w:bookmarkStart w:id="42" w:name="_Toc20257"/>
      <w:bookmarkStart w:id="43" w:name="_Toc18587"/>
      <w:bookmarkStart w:id="44" w:name="_Toc23057"/>
      <w:bookmarkStart w:id="45" w:name="_Toc340838343"/>
      <w:bookmarkStart w:id="46" w:name="_Toc340838189"/>
      <w:bookmarkStart w:id="47" w:name="_Toc340838713"/>
      <w:bookmarkStart w:id="48" w:name="_Toc340838310"/>
      <w:bookmarkStart w:id="49" w:name="_Toc340840640"/>
      <w:r>
        <w:rPr>
          <w:rFonts w:hint="eastAsia" w:ascii="黑体" w:hAnsi="黑体" w:eastAsia="黑体" w:cs="黑体"/>
          <w:color w:val="auto"/>
          <w:highlight w:val="none"/>
        </w:rPr>
        <w:t>3.1</w:t>
      </w:r>
      <w:r>
        <w:rPr>
          <w:rFonts w:hint="eastAsia" w:ascii="Times New Roman" w:hAnsi="Times New Roman"/>
          <w:color w:val="auto"/>
          <w:highlight w:val="none"/>
        </w:rPr>
        <w:t xml:space="preserve"> 苦水玫瑰</w:t>
      </w:r>
      <w:bookmarkEnd w:id="42"/>
      <w:bookmarkEnd w:id="43"/>
      <w:bookmarkEnd w:id="44"/>
    </w:p>
    <w:p w14:paraId="1DBC1620">
      <w:pPr>
        <w:pStyle w:val="30"/>
        <w:keepNext w:val="0"/>
        <w:keepLines w:val="0"/>
        <w:pageBreakBefore w:val="0"/>
        <w:kinsoku/>
        <w:wordWrap/>
        <w:overflowPunct/>
        <w:topLinePunct w:val="0"/>
        <w:bidi w:val="0"/>
        <w:spacing w:line="240" w:lineRule="auto"/>
        <w:textAlignment w:val="auto"/>
        <w:rPr>
          <w:rFonts w:hint="eastAsia" w:hAnsi="宋体"/>
          <w:color w:val="auto"/>
          <w:szCs w:val="22"/>
          <w:highlight w:val="none"/>
        </w:rPr>
      </w:pPr>
      <w:r>
        <w:rPr>
          <w:rFonts w:hint="eastAsia" w:hAnsi="宋体"/>
          <w:color w:val="auto"/>
          <w:szCs w:val="22"/>
          <w:highlight w:val="none"/>
        </w:rPr>
        <w:t>在本文件第4章规定的范围内种</w:t>
      </w:r>
      <w:r>
        <w:rPr>
          <w:rFonts w:hAnsi="宋体"/>
          <w:color w:val="auto"/>
          <w:szCs w:val="22"/>
          <w:highlight w:val="none"/>
        </w:rPr>
        <w:t>植、</w:t>
      </w:r>
      <w:r>
        <w:rPr>
          <w:rFonts w:hint="eastAsia" w:hAnsi="宋体"/>
          <w:color w:val="auto"/>
          <w:szCs w:val="22"/>
          <w:highlight w:val="none"/>
        </w:rPr>
        <w:t>生产加</w:t>
      </w:r>
      <w:r>
        <w:rPr>
          <w:rFonts w:hAnsi="宋体"/>
          <w:color w:val="auto"/>
          <w:szCs w:val="22"/>
          <w:highlight w:val="none"/>
        </w:rPr>
        <w:t>工</w:t>
      </w:r>
      <w:r>
        <w:rPr>
          <w:rFonts w:hint="eastAsia" w:hAnsi="宋体"/>
          <w:color w:val="auto"/>
          <w:szCs w:val="22"/>
          <w:highlight w:val="none"/>
        </w:rPr>
        <w:t>且符合本文件要求的</w:t>
      </w:r>
      <w:r>
        <w:rPr>
          <w:rFonts w:hint="eastAsia" w:hAnsi="宋体"/>
          <w:color w:val="auto"/>
          <w:szCs w:val="22"/>
          <w:highlight w:val="none"/>
          <w:lang w:val="en-US" w:eastAsia="zh-CN"/>
        </w:rPr>
        <w:t>苦水玫瑰</w:t>
      </w:r>
      <w:r>
        <w:rPr>
          <w:rFonts w:hint="eastAsia" w:hAnsi="宋体"/>
          <w:color w:val="auto"/>
          <w:szCs w:val="22"/>
          <w:highlight w:val="none"/>
        </w:rPr>
        <w:t>。</w:t>
      </w:r>
    </w:p>
    <w:p w14:paraId="773B902B">
      <w:pPr>
        <w:pStyle w:val="3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textAlignment w:val="auto"/>
        <w:outlineLvl w:val="1"/>
        <w:rPr>
          <w:rFonts w:hint="eastAsia" w:ascii="Times New Roman" w:hAnsi="Times New Roman" w:cs="Times New Roman"/>
          <w:color w:val="auto"/>
          <w:highlight w:val="none"/>
        </w:rPr>
      </w:pPr>
      <w:bookmarkStart w:id="50" w:name="_Toc12475"/>
      <w:bookmarkStart w:id="51" w:name="_Toc11458"/>
      <w:bookmarkStart w:id="52" w:name="_Toc3968"/>
      <w:r>
        <w:rPr>
          <w:rFonts w:hint="eastAsia" w:ascii="黑体" w:hAnsi="黑体" w:eastAsia="黑体" w:cs="黑体"/>
          <w:color w:val="auto"/>
          <w:highlight w:val="none"/>
          <w:lang w:val="en-US" w:eastAsia="zh-CN"/>
        </w:rPr>
        <w:t xml:space="preserve">3.2 </w:t>
      </w:r>
      <w:r>
        <w:rPr>
          <w:rFonts w:hint="eastAsia" w:ascii="Times New Roman" w:hAnsi="Times New Roman" w:cs="Times New Roman"/>
          <w:color w:val="auto"/>
          <w:highlight w:val="none"/>
          <w:lang w:val="en-US" w:eastAsia="zh-CN"/>
        </w:rPr>
        <w:t>苦水</w:t>
      </w:r>
      <w:r>
        <w:rPr>
          <w:rFonts w:hint="eastAsia" w:ascii="Times New Roman" w:hAnsi="Times New Roman" w:cs="Times New Roman"/>
          <w:color w:val="auto"/>
          <w:highlight w:val="none"/>
        </w:rPr>
        <w:t>玫瑰精油</w:t>
      </w:r>
      <w:bookmarkEnd w:id="50"/>
      <w:bookmarkEnd w:id="51"/>
      <w:bookmarkEnd w:id="52"/>
    </w:p>
    <w:p w14:paraId="433C424B">
      <w:pPr>
        <w:pStyle w:val="30"/>
        <w:keepNext w:val="0"/>
        <w:keepLines w:val="0"/>
        <w:pageBreakBefore w:val="0"/>
        <w:kinsoku/>
        <w:wordWrap/>
        <w:overflowPunct/>
        <w:topLinePunct w:val="0"/>
        <w:bidi w:val="0"/>
        <w:adjustRightInd/>
        <w:snapToGrid/>
        <w:spacing w:line="240" w:lineRule="auto"/>
        <w:ind w:left="0" w:leftChars="0" w:firstLine="420" w:firstLineChars="200"/>
        <w:textAlignment w:val="auto"/>
        <w:rPr>
          <w:rFonts w:hint="default" w:ascii="黑体" w:hAnsi="宋体" w:eastAsia="黑体" w:cs="黑体"/>
          <w:b w:val="0"/>
          <w:bCs w:val="0"/>
          <w:color w:val="auto"/>
          <w:sz w:val="21"/>
          <w:szCs w:val="21"/>
          <w:highlight w:val="none"/>
          <w:lang w:val="en-US" w:eastAsia="zh-CN"/>
        </w:rPr>
      </w:pPr>
      <w:r>
        <w:rPr>
          <w:rFonts w:ascii="宋体" w:hAnsi="宋体" w:eastAsia="宋体" w:cs="宋体"/>
          <w:b w:val="0"/>
          <w:bCs w:val="0"/>
          <w:color w:val="auto"/>
          <w:sz w:val="21"/>
          <w:szCs w:val="21"/>
          <w:highlight w:val="none"/>
        </w:rPr>
        <w:t>从苦水玫瑰的花和花蕾中提取的精油。</w:t>
      </w:r>
    </w:p>
    <w:p w14:paraId="3259F6DB">
      <w:pPr>
        <w:keepNext w:val="0"/>
        <w:keepLines w:val="0"/>
        <w:pageBreakBefore w:val="0"/>
        <w:widowControl w:val="0"/>
        <w:kinsoku/>
        <w:wordWrap/>
        <w:overflowPunct/>
        <w:topLinePunct w:val="0"/>
        <w:autoSpaceDE/>
        <w:autoSpaceDN/>
        <w:bidi w:val="0"/>
        <w:adjustRightInd/>
        <w:snapToGrid/>
        <w:spacing w:before="313" w:beforeLines="100" w:after="313" w:afterLines="100" w:line="240" w:lineRule="auto"/>
        <w:textAlignment w:val="auto"/>
        <w:outlineLvl w:val="1"/>
        <w:rPr>
          <w:rFonts w:hint="eastAsia" w:ascii="黑体" w:hAnsi="黑体" w:eastAsia="黑体" w:cs="黑体"/>
          <w:bCs/>
          <w:color w:val="auto"/>
          <w:szCs w:val="21"/>
          <w:highlight w:val="none"/>
        </w:rPr>
      </w:pPr>
      <w:bookmarkStart w:id="53" w:name="_Toc5524"/>
      <w:bookmarkStart w:id="54" w:name="_Toc28493"/>
      <w:bookmarkStart w:id="55" w:name="_Toc44230304"/>
      <w:r>
        <w:rPr>
          <w:rFonts w:hint="eastAsia" w:ascii="黑体" w:hAnsi="黑体" w:eastAsia="黑体" w:cs="黑体"/>
          <w:color w:val="auto"/>
          <w:kern w:val="0"/>
          <w:sz w:val="21"/>
          <w:szCs w:val="21"/>
          <w:highlight w:val="none"/>
          <w:lang w:val="en-US" w:eastAsia="zh-CN" w:bidi="ar-SA"/>
        </w:rPr>
        <w:t xml:space="preserve">4 </w:t>
      </w:r>
      <w:r>
        <w:rPr>
          <w:rFonts w:hint="eastAsia" w:ascii="黑体" w:hAnsi="黑体" w:eastAsia="黑体" w:cs="黑体"/>
          <w:bCs/>
          <w:color w:val="auto"/>
          <w:szCs w:val="21"/>
          <w:highlight w:val="none"/>
        </w:rPr>
        <w:t>地理标志产品</w:t>
      </w:r>
      <w:r>
        <w:rPr>
          <w:rFonts w:hint="eastAsia" w:ascii="黑体" w:hAnsi="黑体" w:eastAsia="黑体" w:cs="黑体"/>
          <w:bCs/>
          <w:color w:val="auto"/>
          <w:szCs w:val="21"/>
          <w:highlight w:val="none"/>
          <w:lang w:val="en-US" w:eastAsia="zh-CN"/>
        </w:rPr>
        <w:t>产地</w:t>
      </w:r>
      <w:r>
        <w:rPr>
          <w:rFonts w:hint="eastAsia" w:ascii="黑体" w:hAnsi="黑体" w:eastAsia="黑体" w:cs="黑体"/>
          <w:bCs/>
          <w:color w:val="auto"/>
          <w:szCs w:val="21"/>
          <w:highlight w:val="none"/>
        </w:rPr>
        <w:t>范围</w:t>
      </w:r>
      <w:bookmarkEnd w:id="53"/>
      <w:bookmarkEnd w:id="54"/>
      <w:bookmarkEnd w:id="55"/>
    </w:p>
    <w:p w14:paraId="656A31F8">
      <w:pPr>
        <w:keepNext w:val="0"/>
        <w:keepLines w:val="0"/>
        <w:pageBreakBefore w:val="0"/>
        <w:kinsoku/>
        <w:wordWrap/>
        <w:overflowPunct/>
        <w:topLinePunct w:val="0"/>
        <w:bidi w:val="0"/>
        <w:adjustRightInd/>
        <w:snapToGrid/>
        <w:spacing w:line="240" w:lineRule="auto"/>
        <w:ind w:firstLine="420" w:firstLineChars="200"/>
        <w:textAlignment w:val="auto"/>
        <w:rPr>
          <w:rFonts w:hint="eastAsia" w:ascii="Times New Roman" w:hAnsi="Times New Roman"/>
          <w:color w:val="auto"/>
          <w:highlight w:val="none"/>
        </w:rPr>
      </w:pPr>
      <w:r>
        <w:rPr>
          <w:rFonts w:hint="eastAsia" w:ascii="Times New Roman" w:hAnsi="Times New Roman"/>
          <w:color w:val="auto"/>
          <w:highlight w:val="none"/>
        </w:rPr>
        <w:t>苦水玫瑰</w:t>
      </w:r>
      <w:r>
        <w:rPr>
          <w:rFonts w:hint="eastAsia" w:ascii="Times New Roman" w:hAnsi="Times New Roman"/>
          <w:color w:val="auto"/>
          <w:kern w:val="0"/>
          <w:szCs w:val="20"/>
          <w:highlight w:val="none"/>
        </w:rPr>
        <w:t>地理标志产品</w:t>
      </w:r>
      <w:r>
        <w:rPr>
          <w:rFonts w:hint="eastAsia"/>
          <w:color w:val="auto"/>
          <w:kern w:val="0"/>
          <w:szCs w:val="20"/>
          <w:highlight w:val="none"/>
          <w:lang w:val="en-US" w:eastAsia="zh-CN"/>
        </w:rPr>
        <w:t>产地</w:t>
      </w:r>
      <w:r>
        <w:rPr>
          <w:rFonts w:hint="eastAsia" w:ascii="Times New Roman" w:hAnsi="Times New Roman"/>
          <w:color w:val="auto"/>
          <w:kern w:val="0"/>
          <w:szCs w:val="20"/>
          <w:highlight w:val="none"/>
        </w:rPr>
        <w:t>范围限</w:t>
      </w:r>
      <w:r>
        <w:rPr>
          <w:rFonts w:hint="eastAsia"/>
          <w:color w:val="auto"/>
          <w:kern w:val="0"/>
          <w:szCs w:val="20"/>
          <w:highlight w:val="none"/>
          <w:lang w:val="en-US" w:eastAsia="zh-CN"/>
        </w:rPr>
        <w:t>定</w:t>
      </w:r>
      <w:r>
        <w:rPr>
          <w:rFonts w:hint="eastAsia" w:ascii="Times New Roman" w:hAnsi="Times New Roman"/>
          <w:color w:val="auto"/>
          <w:kern w:val="0"/>
          <w:szCs w:val="20"/>
          <w:highlight w:val="none"/>
        </w:rPr>
        <w:t>于原国家质量监督检验检疫行政</w:t>
      </w:r>
      <w:r>
        <w:rPr>
          <w:rFonts w:hint="eastAsia"/>
          <w:color w:val="auto"/>
          <w:kern w:val="0"/>
          <w:szCs w:val="20"/>
          <w:highlight w:val="none"/>
          <w:lang w:val="en-US" w:eastAsia="zh-CN"/>
        </w:rPr>
        <w:t>主管</w:t>
      </w:r>
      <w:r>
        <w:rPr>
          <w:rFonts w:hint="eastAsia" w:ascii="Times New Roman" w:hAnsi="Times New Roman"/>
          <w:color w:val="auto"/>
          <w:kern w:val="0"/>
          <w:szCs w:val="20"/>
          <w:highlight w:val="none"/>
        </w:rPr>
        <w:t>部门</w:t>
      </w:r>
      <w:r>
        <w:rPr>
          <w:rFonts w:hint="eastAsia"/>
          <w:color w:val="auto"/>
          <w:kern w:val="0"/>
          <w:szCs w:val="20"/>
          <w:highlight w:val="none"/>
          <w:lang w:val="en-US" w:eastAsia="zh-CN"/>
        </w:rPr>
        <w:t>发布的批准公告中的产地范围，即甘</w:t>
      </w:r>
      <w:r>
        <w:rPr>
          <w:rFonts w:hint="eastAsia" w:ascii="Times New Roman" w:hAnsi="Times New Roman"/>
          <w:color w:val="auto"/>
          <w:highlight w:val="none"/>
        </w:rPr>
        <w:t>肃省永登县</w:t>
      </w:r>
      <w:r>
        <w:rPr>
          <w:rFonts w:hint="eastAsia" w:ascii="Times New Roman" w:hAnsi="Times New Roman"/>
          <w:color w:val="auto"/>
          <w:highlight w:val="none"/>
          <w:lang w:val="en-US" w:eastAsia="zh-CN"/>
        </w:rPr>
        <w:t>所辖</w:t>
      </w:r>
      <w:r>
        <w:rPr>
          <w:rFonts w:hint="eastAsia" w:ascii="Times New Roman" w:hAnsi="Times New Roman"/>
          <w:color w:val="auto"/>
          <w:highlight w:val="none"/>
        </w:rPr>
        <w:t>苦水镇、</w:t>
      </w:r>
      <w:r>
        <w:rPr>
          <w:rFonts w:hint="eastAsia" w:ascii="Times New Roman" w:hAnsi="Times New Roman"/>
          <w:color w:val="auto"/>
          <w:highlight w:val="none"/>
          <w:lang w:val="en-US" w:eastAsia="zh-CN"/>
        </w:rPr>
        <w:t>中川镇、</w:t>
      </w:r>
      <w:r>
        <w:rPr>
          <w:rFonts w:hint="eastAsia" w:ascii="Times New Roman" w:hAnsi="Times New Roman"/>
          <w:color w:val="auto"/>
          <w:highlight w:val="none"/>
        </w:rPr>
        <w:t>树屏镇、红城镇、龙泉寺镇、</w:t>
      </w:r>
      <w:r>
        <w:rPr>
          <w:rFonts w:hint="eastAsia" w:ascii="Times New Roman" w:hAnsi="Times New Roman"/>
          <w:color w:val="auto"/>
          <w:highlight w:val="none"/>
          <w:lang w:val="en-US" w:eastAsia="zh-CN"/>
        </w:rPr>
        <w:t>秦川镇、</w:t>
      </w:r>
      <w:r>
        <w:rPr>
          <w:rFonts w:hint="eastAsia" w:ascii="Times New Roman" w:hAnsi="Times New Roman"/>
          <w:color w:val="auto"/>
          <w:highlight w:val="none"/>
        </w:rPr>
        <w:t>上川镇、大同镇、城关镇、河桥镇、</w:t>
      </w:r>
      <w:r>
        <w:rPr>
          <w:rFonts w:hint="eastAsia" w:ascii="Times New Roman" w:hAnsi="Times New Roman"/>
          <w:color w:val="auto"/>
          <w:highlight w:val="none"/>
          <w:lang w:val="en-US" w:eastAsia="zh-CN"/>
        </w:rPr>
        <w:t>东山乡、</w:t>
      </w:r>
      <w:r>
        <w:rPr>
          <w:rFonts w:hint="eastAsia" w:ascii="Times New Roman" w:hAnsi="Times New Roman"/>
          <w:color w:val="auto"/>
          <w:highlight w:val="none"/>
        </w:rPr>
        <w:t>柳树乡</w:t>
      </w:r>
      <w:r>
        <w:rPr>
          <w:rFonts w:hint="eastAsia" w:ascii="Times New Roman" w:hAnsi="Times New Roman"/>
          <w:color w:val="auto"/>
          <w:highlight w:val="none"/>
          <w:lang w:val="en-US" w:eastAsia="zh-CN"/>
        </w:rPr>
        <w:t>境内的12</w:t>
      </w:r>
      <w:r>
        <w:rPr>
          <w:rFonts w:hint="eastAsia" w:ascii="Times New Roman" w:hAnsi="Times New Roman"/>
          <w:color w:val="auto"/>
          <w:highlight w:val="none"/>
        </w:rPr>
        <w:t>个乡镇</w:t>
      </w:r>
      <w:r>
        <w:rPr>
          <w:rFonts w:hint="eastAsia" w:ascii="Times New Roman" w:hAnsi="Times New Roman"/>
          <w:color w:val="auto"/>
          <w:highlight w:val="none"/>
          <w:lang w:val="en-US" w:eastAsia="zh-CN"/>
        </w:rPr>
        <w:t>128</w:t>
      </w:r>
      <w:r>
        <w:rPr>
          <w:rFonts w:hint="eastAsia" w:ascii="Times New Roman" w:hAnsi="Times New Roman"/>
          <w:color w:val="auto"/>
          <w:highlight w:val="none"/>
        </w:rPr>
        <w:t>个村</w:t>
      </w:r>
      <w:r>
        <w:rPr>
          <w:rFonts w:hint="eastAsia"/>
          <w:color w:val="auto"/>
          <w:kern w:val="0"/>
          <w:szCs w:val="20"/>
          <w:highlight w:val="none"/>
          <w:lang w:eastAsia="zh-CN"/>
        </w:rPr>
        <w:t>，</w:t>
      </w:r>
      <w:r>
        <w:rPr>
          <w:rFonts w:hint="eastAsia"/>
          <w:color w:val="auto"/>
          <w:kern w:val="0"/>
          <w:szCs w:val="20"/>
          <w:highlight w:val="none"/>
          <w:lang w:val="en-US" w:eastAsia="zh-CN"/>
        </w:rPr>
        <w:t>具体范围按</w:t>
      </w:r>
      <w:r>
        <w:rPr>
          <w:rFonts w:hint="eastAsia" w:ascii="Times New Roman" w:hAnsi="Times New Roman"/>
          <w:color w:val="auto"/>
          <w:highlight w:val="none"/>
        </w:rPr>
        <w:t>附录A。</w:t>
      </w:r>
    </w:p>
    <w:bookmarkEnd w:id="45"/>
    <w:bookmarkEnd w:id="46"/>
    <w:bookmarkEnd w:id="47"/>
    <w:bookmarkEnd w:id="48"/>
    <w:bookmarkEnd w:id="49"/>
    <w:p w14:paraId="77C9EE80">
      <w:pPr>
        <w:keepNext w:val="0"/>
        <w:keepLines w:val="0"/>
        <w:pageBreakBefore w:val="0"/>
        <w:widowControl w:val="0"/>
        <w:kinsoku/>
        <w:wordWrap/>
        <w:overflowPunct/>
        <w:topLinePunct w:val="0"/>
        <w:autoSpaceDE/>
        <w:autoSpaceDN/>
        <w:bidi w:val="0"/>
        <w:adjustRightInd/>
        <w:snapToGrid/>
        <w:spacing w:before="313" w:beforeLines="100" w:after="313" w:afterLines="100" w:line="240" w:lineRule="auto"/>
        <w:textAlignment w:val="auto"/>
        <w:outlineLvl w:val="1"/>
        <w:rPr>
          <w:rFonts w:hint="eastAsia" w:ascii="黑体" w:hAnsi="黑体" w:eastAsia="黑体" w:cs="黑体"/>
          <w:bCs/>
          <w:color w:val="auto"/>
          <w:szCs w:val="21"/>
          <w:highlight w:val="none"/>
        </w:rPr>
      </w:pPr>
      <w:bookmarkStart w:id="56" w:name="_Toc44230305"/>
      <w:bookmarkStart w:id="57" w:name="_Toc11228"/>
      <w:bookmarkStart w:id="58" w:name="_Toc16791"/>
      <w:r>
        <w:rPr>
          <w:rFonts w:hint="eastAsia" w:ascii="黑体" w:hAnsi="黑体" w:eastAsia="黑体" w:cs="黑体"/>
          <w:bCs/>
          <w:color w:val="auto"/>
          <w:szCs w:val="21"/>
          <w:highlight w:val="none"/>
        </w:rPr>
        <w:t>5 技术要求</w:t>
      </w:r>
      <w:bookmarkEnd w:id="56"/>
      <w:bookmarkEnd w:id="57"/>
      <w:bookmarkEnd w:id="58"/>
    </w:p>
    <w:p w14:paraId="79FD95A8">
      <w:pPr>
        <w:pStyle w:val="3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textAlignment w:val="auto"/>
        <w:outlineLvl w:val="1"/>
        <w:rPr>
          <w:rFonts w:hint="eastAsia" w:ascii="Times New Roman" w:hAnsi="Times New Roman" w:cs="Times New Roman"/>
          <w:color w:val="auto"/>
          <w:highlight w:val="none"/>
        </w:rPr>
      </w:pPr>
      <w:bookmarkStart w:id="59" w:name="_Toc23675"/>
      <w:bookmarkStart w:id="60" w:name="_Toc14423"/>
      <w:bookmarkStart w:id="61" w:name="_Toc28397"/>
      <w:bookmarkStart w:id="62" w:name="_Toc340838315"/>
      <w:bookmarkStart w:id="63" w:name="_Toc340838194"/>
      <w:bookmarkStart w:id="64" w:name="_Toc340840645"/>
      <w:bookmarkStart w:id="65" w:name="_Toc340838718"/>
      <w:bookmarkStart w:id="66" w:name="_Toc340838348"/>
      <w:r>
        <w:rPr>
          <w:rFonts w:hint="eastAsia" w:ascii="黑体" w:hAnsi="黑体" w:eastAsia="黑体" w:cs="黑体"/>
          <w:color w:val="auto"/>
          <w:highlight w:val="none"/>
        </w:rPr>
        <w:t xml:space="preserve">5.1 </w:t>
      </w:r>
      <w:r>
        <w:rPr>
          <w:rFonts w:hint="eastAsia" w:ascii="Times New Roman" w:hAnsi="Times New Roman" w:cs="Times New Roman"/>
          <w:color w:val="auto"/>
          <w:highlight w:val="none"/>
        </w:rPr>
        <w:t>品种</w:t>
      </w:r>
      <w:bookmarkEnd w:id="59"/>
      <w:bookmarkEnd w:id="60"/>
      <w:bookmarkEnd w:id="61"/>
    </w:p>
    <w:p w14:paraId="501E816F">
      <w:pPr>
        <w:pStyle w:val="36"/>
        <w:keepNext w:val="0"/>
        <w:keepLines w:val="0"/>
        <w:pageBreakBefore w:val="0"/>
        <w:numPr>
          <w:ilvl w:val="0"/>
          <w:numId w:val="0"/>
        </w:numPr>
        <w:kinsoku/>
        <w:wordWrap/>
        <w:overflowPunct/>
        <w:topLinePunct w:val="0"/>
        <w:bidi w:val="0"/>
        <w:adjustRightInd/>
        <w:snapToGrid/>
        <w:spacing w:before="0" w:beforeLines="0" w:after="0" w:afterLines="0" w:line="240" w:lineRule="auto"/>
        <w:ind w:firstLine="420" w:firstLineChars="200"/>
        <w:textAlignment w:val="auto"/>
        <w:rPr>
          <w:rFonts w:hint="eastAsia" w:ascii="Times New Roman" w:hAnsi="Times New Roman" w:eastAsia="宋体"/>
          <w:color w:val="auto"/>
          <w:kern w:val="2"/>
          <w:szCs w:val="24"/>
          <w:highlight w:val="none"/>
        </w:rPr>
      </w:pPr>
      <w:r>
        <w:rPr>
          <w:rFonts w:hint="eastAsia" w:ascii="Times New Roman" w:hAnsi="Times New Roman" w:eastAsia="宋体"/>
          <w:color w:val="auto"/>
          <w:kern w:val="2"/>
          <w:szCs w:val="24"/>
          <w:highlight w:val="none"/>
        </w:rPr>
        <w:t>苦水玫瑰。</w:t>
      </w:r>
    </w:p>
    <w:p w14:paraId="0889ECC4">
      <w:pPr>
        <w:pStyle w:val="3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textAlignment w:val="auto"/>
        <w:outlineLvl w:val="1"/>
        <w:rPr>
          <w:rFonts w:hint="eastAsia" w:ascii="Times New Roman" w:hAnsi="Times New Roman" w:cs="Times New Roman"/>
          <w:color w:val="auto"/>
          <w:highlight w:val="none"/>
        </w:rPr>
      </w:pPr>
      <w:bookmarkStart w:id="67" w:name="_Toc32554"/>
      <w:bookmarkStart w:id="68" w:name="_Toc816"/>
      <w:bookmarkStart w:id="69" w:name="_Toc7514"/>
      <w:r>
        <w:rPr>
          <w:rFonts w:hint="eastAsia" w:ascii="黑体" w:hAnsi="黑体" w:eastAsia="黑体" w:cs="黑体"/>
          <w:color w:val="auto"/>
          <w:highlight w:val="none"/>
        </w:rPr>
        <w:t xml:space="preserve">5.2 </w:t>
      </w:r>
      <w:r>
        <w:rPr>
          <w:rFonts w:hint="eastAsia" w:ascii="Times New Roman" w:hAnsi="Times New Roman" w:cs="Times New Roman"/>
          <w:color w:val="auto"/>
          <w:highlight w:val="none"/>
          <w:lang w:val="en-US" w:eastAsia="zh-CN"/>
        </w:rPr>
        <w:t>产</w:t>
      </w:r>
      <w:r>
        <w:rPr>
          <w:rFonts w:hint="eastAsia" w:ascii="Times New Roman" w:hAnsi="Times New Roman" w:cs="Times New Roman"/>
          <w:color w:val="auto"/>
          <w:highlight w:val="none"/>
        </w:rPr>
        <w:t>地条件</w:t>
      </w:r>
      <w:bookmarkEnd w:id="67"/>
      <w:bookmarkEnd w:id="68"/>
      <w:bookmarkEnd w:id="69"/>
    </w:p>
    <w:p w14:paraId="6AE7AC73">
      <w:pPr>
        <w:pStyle w:val="36"/>
        <w:keepNext w:val="0"/>
        <w:keepLines w:val="0"/>
        <w:pageBreakBefore w:val="0"/>
        <w:numPr>
          <w:ilvl w:val="0"/>
          <w:numId w:val="0"/>
        </w:numPr>
        <w:kinsoku/>
        <w:wordWrap/>
        <w:overflowPunct/>
        <w:topLinePunct w:val="0"/>
        <w:bidi w:val="0"/>
        <w:adjustRightInd/>
        <w:snapToGrid/>
        <w:spacing w:before="0" w:beforeLines="0" w:after="0" w:afterLines="0" w:line="240" w:lineRule="auto"/>
        <w:ind w:firstLine="420" w:firstLineChars="200"/>
        <w:textAlignment w:val="auto"/>
        <w:rPr>
          <w:rFonts w:hint="default" w:ascii="Times New Roman" w:hAnsi="Times New Roman" w:eastAsia="宋体"/>
          <w:color w:val="auto"/>
          <w:kern w:val="2"/>
          <w:szCs w:val="24"/>
          <w:highlight w:val="none"/>
          <w:lang w:val="en-US" w:eastAsia="zh-CN"/>
        </w:rPr>
      </w:pPr>
      <w:r>
        <w:rPr>
          <w:rFonts w:hint="eastAsia" w:ascii="Times New Roman" w:hAnsi="Times New Roman" w:eastAsia="宋体"/>
          <w:color w:val="auto"/>
          <w:kern w:val="2"/>
          <w:szCs w:val="24"/>
          <w:highlight w:val="none"/>
        </w:rPr>
        <w:t>海拔高度1200</w:t>
      </w:r>
      <w:r>
        <w:rPr>
          <w:rFonts w:hint="eastAsia" w:ascii="Times New Roman" w:hAnsi="Times New Roman" w:eastAsia="宋体"/>
          <w:color w:val="auto"/>
          <w:kern w:val="2"/>
          <w:szCs w:val="24"/>
          <w:highlight w:val="none"/>
          <w:lang w:val="en-US" w:eastAsia="zh-CN"/>
        </w:rPr>
        <w:t xml:space="preserve"> </w:t>
      </w:r>
      <w:r>
        <w:rPr>
          <w:rFonts w:hint="eastAsia" w:ascii="Times New Roman" w:hAnsi="Times New Roman" w:eastAsia="宋体"/>
          <w:color w:val="auto"/>
          <w:kern w:val="2"/>
          <w:szCs w:val="24"/>
          <w:highlight w:val="none"/>
        </w:rPr>
        <w:t>m～2500 m，年均温度6</w:t>
      </w:r>
      <w:r>
        <w:rPr>
          <w:rFonts w:hint="eastAsia" w:ascii="Times New Roman" w:hAnsi="Times New Roman" w:eastAsia="宋体"/>
          <w:color w:val="auto"/>
          <w:kern w:val="2"/>
          <w:szCs w:val="24"/>
          <w:highlight w:val="none"/>
          <w:lang w:val="en-US" w:eastAsia="zh-CN"/>
        </w:rPr>
        <w:t xml:space="preserve"> </w:t>
      </w:r>
      <w:r>
        <w:rPr>
          <w:rFonts w:hint="eastAsia" w:ascii="Times New Roman" w:hAnsi="Times New Roman" w:eastAsia="宋体"/>
          <w:color w:val="auto"/>
          <w:kern w:val="2"/>
          <w:szCs w:val="24"/>
          <w:highlight w:val="none"/>
        </w:rPr>
        <w:t>℃～14 ℃，年日照时数1700 h～2600 h，年降水量260 mm～380 mm，</w:t>
      </w:r>
      <w:r>
        <w:rPr>
          <w:rFonts w:ascii="Times New Roman" w:hAnsi="Times New Roman" w:eastAsia="宋体"/>
          <w:color w:val="auto"/>
          <w:kern w:val="2"/>
          <w:szCs w:val="24"/>
          <w:highlight w:val="none"/>
        </w:rPr>
        <w:t>≥</w:t>
      </w:r>
      <w:r>
        <w:rPr>
          <w:rFonts w:hint="eastAsia" w:ascii="Times New Roman" w:hAnsi="Times New Roman" w:eastAsia="宋体"/>
          <w:color w:val="auto"/>
          <w:kern w:val="2"/>
          <w:szCs w:val="24"/>
          <w:highlight w:val="none"/>
        </w:rPr>
        <w:t>10℃的年积温2600 h～3300 h，无霜期100 d～180 d。</w:t>
      </w:r>
    </w:p>
    <w:p w14:paraId="6AB7C44D">
      <w:pPr>
        <w:pStyle w:val="3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textAlignment w:val="auto"/>
        <w:outlineLvl w:val="1"/>
        <w:rPr>
          <w:rFonts w:hint="eastAsia" w:ascii="Times New Roman" w:hAnsi="Times New Roman" w:eastAsia="黑体" w:cs="Times New Roman"/>
          <w:color w:val="auto"/>
          <w:highlight w:val="none"/>
          <w:lang w:val="en-US" w:eastAsia="zh-CN"/>
        </w:rPr>
      </w:pPr>
      <w:bookmarkStart w:id="70" w:name="_Toc28042"/>
      <w:bookmarkStart w:id="71" w:name="_Toc3244"/>
      <w:bookmarkStart w:id="72" w:name="_Toc13479"/>
      <w:r>
        <w:rPr>
          <w:rFonts w:hint="eastAsia" w:ascii="黑体" w:hAnsi="黑体" w:eastAsia="黑体" w:cs="黑体"/>
          <w:color w:val="auto"/>
          <w:highlight w:val="none"/>
        </w:rPr>
        <w:t xml:space="preserve">5.3 </w:t>
      </w:r>
      <w:r>
        <w:rPr>
          <w:rFonts w:hint="eastAsia" w:ascii="Times New Roman" w:hAnsi="Times New Roman" w:cs="Times New Roman"/>
          <w:color w:val="auto"/>
          <w:highlight w:val="none"/>
        </w:rPr>
        <w:t>栽培</w:t>
      </w:r>
      <w:r>
        <w:rPr>
          <w:rFonts w:hint="eastAsia" w:ascii="Times New Roman" w:cs="Times New Roman"/>
          <w:color w:val="auto"/>
          <w:highlight w:val="none"/>
          <w:lang w:val="en-US" w:eastAsia="zh-CN"/>
        </w:rPr>
        <w:t>管理</w:t>
      </w:r>
      <w:bookmarkEnd w:id="70"/>
      <w:bookmarkEnd w:id="71"/>
      <w:bookmarkEnd w:id="72"/>
    </w:p>
    <w:p w14:paraId="0613C03E">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outlineLvl w:val="2"/>
        <w:rPr>
          <w:rFonts w:hint="eastAsia" w:ascii="Times New Roman" w:hAnsi="Times New Roman" w:eastAsia="黑体"/>
          <w:color w:val="auto"/>
          <w:szCs w:val="21"/>
          <w:highlight w:val="none"/>
        </w:rPr>
      </w:pPr>
      <w:r>
        <w:rPr>
          <w:rFonts w:hint="eastAsia" w:ascii="黑体" w:hAnsi="黑体" w:eastAsia="黑体" w:cs="黑体"/>
          <w:color w:val="auto"/>
          <w:kern w:val="0"/>
          <w:sz w:val="21"/>
          <w:szCs w:val="21"/>
          <w:highlight w:val="none"/>
          <w:lang w:val="en-US" w:eastAsia="zh-CN" w:bidi="ar-SA"/>
        </w:rPr>
        <w:t xml:space="preserve">5.3.1 </w:t>
      </w:r>
      <w:r>
        <w:rPr>
          <w:rFonts w:hint="eastAsia" w:ascii="Times New Roman" w:hAnsi="Times New Roman" w:eastAsia="黑体"/>
          <w:color w:val="auto"/>
          <w:szCs w:val="21"/>
          <w:highlight w:val="none"/>
        </w:rPr>
        <w:t>选地</w:t>
      </w:r>
    </w:p>
    <w:p w14:paraId="39E1293F">
      <w:pPr>
        <w:pStyle w:val="30"/>
        <w:keepNext w:val="0"/>
        <w:keepLines w:val="0"/>
        <w:pageBreakBefore w:val="0"/>
        <w:kinsoku/>
        <w:wordWrap/>
        <w:overflowPunct/>
        <w:topLinePunct w:val="0"/>
        <w:bidi w:val="0"/>
        <w:adjustRightInd/>
        <w:snapToGrid/>
        <w:spacing w:line="240" w:lineRule="auto"/>
        <w:textAlignment w:val="auto"/>
        <w:rPr>
          <w:rFonts w:ascii="Times New Roman" w:hAnsi="Times New Roman"/>
          <w:color w:val="auto"/>
          <w:highlight w:val="none"/>
        </w:rPr>
      </w:pPr>
      <w:r>
        <w:rPr>
          <w:rFonts w:hint="eastAsia" w:ascii="Times New Roman" w:hAnsi="Times New Roman" w:eastAsia="宋体" w:cs="宋体"/>
          <w:color w:val="auto"/>
          <w:highlight w:val="none"/>
        </w:rPr>
        <w:t>选择背风向阳、</w:t>
      </w:r>
      <w:r>
        <w:rPr>
          <w:rFonts w:hint="eastAsia" w:ascii="Times New Roman" w:hAnsi="Times New Roman" w:eastAsia="宋体" w:cs="宋体"/>
          <w:color w:val="auto"/>
          <w:highlight w:val="none"/>
          <w:lang w:val="en-US" w:eastAsia="zh-CN"/>
        </w:rPr>
        <w:t>土层深厚、</w:t>
      </w:r>
      <w:r>
        <w:rPr>
          <w:rFonts w:hint="eastAsia" w:ascii="Times New Roman" w:hAnsi="Times New Roman" w:eastAsia="宋体" w:cs="宋体"/>
          <w:color w:val="auto"/>
          <w:highlight w:val="none"/>
        </w:rPr>
        <w:t>疏松肥沃、</w:t>
      </w:r>
      <w:r>
        <w:rPr>
          <w:rFonts w:hint="eastAsia" w:ascii="Times New Roman" w:hAnsi="Times New Roman" w:eastAsia="宋体" w:cs="宋体"/>
          <w:color w:val="auto"/>
          <w:highlight w:val="none"/>
          <w:lang w:val="en-US" w:eastAsia="zh-CN"/>
        </w:rPr>
        <w:t>排灌便利</w:t>
      </w:r>
      <w:r>
        <w:rPr>
          <w:rFonts w:hint="eastAsia" w:ascii="Times New Roman" w:hAnsi="Times New Roman" w:eastAsia="宋体" w:cs="宋体"/>
          <w:color w:val="auto"/>
          <w:highlight w:val="none"/>
        </w:rPr>
        <w:t>、</w:t>
      </w:r>
      <w:r>
        <w:rPr>
          <w:rFonts w:hint="eastAsia" w:ascii="Times New Roman" w:cs="宋体"/>
          <w:color w:val="auto"/>
          <w:highlight w:val="none"/>
          <w:lang w:val="en-US" w:eastAsia="zh-CN"/>
        </w:rPr>
        <w:t>土壤</w:t>
      </w:r>
      <w:r>
        <w:rPr>
          <w:rFonts w:hint="eastAsia" w:ascii="Times New Roman" w:hAnsi="Times New Roman" w:eastAsia="宋体" w:cs="宋体"/>
          <w:color w:val="auto"/>
          <w:highlight w:val="none"/>
        </w:rPr>
        <w:t>pH值6.</w:t>
      </w:r>
      <w:r>
        <w:rPr>
          <w:rFonts w:hint="eastAsia" w:ascii="Times New Roman" w:hAnsi="Times New Roman" w:eastAsia="宋体" w:cs="宋体"/>
          <w:color w:val="auto"/>
          <w:highlight w:val="none"/>
          <w:lang w:val="en-US" w:eastAsia="zh-CN"/>
        </w:rPr>
        <w:t>5</w:t>
      </w:r>
      <w:r>
        <w:rPr>
          <w:rFonts w:hint="eastAsia" w:ascii="Times New Roman" w:hAnsi="Times New Roman" w:eastAsia="宋体" w:cs="宋体"/>
          <w:color w:val="auto"/>
          <w:kern w:val="2"/>
          <w:szCs w:val="24"/>
          <w:highlight w:val="none"/>
        </w:rPr>
        <w:t>～8.</w:t>
      </w:r>
      <w:r>
        <w:rPr>
          <w:rFonts w:hint="eastAsia" w:ascii="Times New Roman" w:hAnsi="Times New Roman" w:eastAsia="宋体" w:cs="宋体"/>
          <w:color w:val="auto"/>
          <w:kern w:val="2"/>
          <w:szCs w:val="24"/>
          <w:highlight w:val="none"/>
          <w:lang w:val="en-US" w:eastAsia="zh-CN"/>
        </w:rPr>
        <w:t>5</w:t>
      </w:r>
      <w:r>
        <w:rPr>
          <w:rFonts w:hint="eastAsia" w:ascii="Times New Roman" w:hAnsi="Times New Roman" w:eastAsia="宋体" w:cs="宋体"/>
          <w:color w:val="auto"/>
          <w:highlight w:val="none"/>
        </w:rPr>
        <w:t>的地区。</w:t>
      </w:r>
    </w:p>
    <w:p w14:paraId="4D54CC93">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outlineLvl w:val="2"/>
        <w:rPr>
          <w:rFonts w:ascii="Times New Roman" w:hAnsi="Times New Roman" w:eastAsia="黑体" w:cs="Times New Roman"/>
          <w:color w:val="auto"/>
          <w:szCs w:val="21"/>
          <w:highlight w:val="none"/>
        </w:rPr>
      </w:pPr>
      <w:r>
        <w:rPr>
          <w:rFonts w:hint="eastAsia" w:ascii="黑体" w:hAnsi="黑体" w:eastAsia="黑体" w:cs="黑体"/>
          <w:color w:val="auto"/>
          <w:kern w:val="0"/>
          <w:sz w:val="21"/>
          <w:szCs w:val="21"/>
          <w:highlight w:val="none"/>
          <w:lang w:val="en-US" w:eastAsia="zh-CN" w:bidi="ar-SA"/>
        </w:rPr>
        <w:t xml:space="preserve">5.3.2 </w:t>
      </w:r>
      <w:r>
        <w:rPr>
          <w:rFonts w:hint="eastAsia" w:ascii="Times New Roman" w:hAnsi="Times New Roman" w:eastAsia="黑体" w:cs="Times New Roman"/>
          <w:color w:val="auto"/>
          <w:szCs w:val="21"/>
          <w:highlight w:val="none"/>
        </w:rPr>
        <w:t>整地施肥</w:t>
      </w:r>
    </w:p>
    <w:p w14:paraId="1ED04AEF">
      <w:pPr>
        <w:pStyle w:val="30"/>
        <w:keepNext w:val="0"/>
        <w:keepLines w:val="0"/>
        <w:pageBreakBefore w:val="0"/>
        <w:kinsoku/>
        <w:wordWrap/>
        <w:overflowPunct/>
        <w:topLinePunct w:val="0"/>
        <w:bidi w:val="0"/>
        <w:adjustRightInd/>
        <w:snapToGrid/>
        <w:spacing w:line="240" w:lineRule="auto"/>
        <w:ind w:firstLine="480"/>
        <w:textAlignment w:val="auto"/>
        <w:rPr>
          <w:rFonts w:ascii="Times New Roman" w:hAnsi="Times New Roman" w:cs="宋体"/>
          <w:color w:val="auto"/>
          <w:sz w:val="21"/>
          <w:szCs w:val="21"/>
          <w:highlight w:val="none"/>
        </w:rPr>
      </w:pPr>
      <w:r>
        <w:rPr>
          <w:rFonts w:ascii="Times New Roman" w:hAnsi="Times New Roman" w:cs="宋体"/>
          <w:color w:val="auto"/>
          <w:sz w:val="21"/>
          <w:szCs w:val="21"/>
          <w:highlight w:val="none"/>
        </w:rPr>
        <w:t>土地经过深耕、平整、曝晒后，在定植前施入</w:t>
      </w:r>
      <w:r>
        <w:rPr>
          <w:rFonts w:hint="eastAsia" w:ascii="Times New Roman" w:hAnsi="Times New Roman" w:cs="宋体"/>
          <w:color w:val="auto"/>
          <w:sz w:val="21"/>
          <w:szCs w:val="21"/>
          <w:highlight w:val="none"/>
        </w:rPr>
        <w:t>肥料，肥料使用</w:t>
      </w:r>
      <w:r>
        <w:rPr>
          <w:rFonts w:hint="eastAsia" w:ascii="Times New Roman" w:cs="宋体"/>
          <w:color w:val="auto"/>
          <w:sz w:val="21"/>
          <w:szCs w:val="21"/>
          <w:highlight w:val="none"/>
          <w:lang w:val="en-US" w:eastAsia="zh-CN"/>
        </w:rPr>
        <w:t>应</w:t>
      </w:r>
      <w:r>
        <w:rPr>
          <w:rFonts w:hint="eastAsia" w:ascii="Times New Roman" w:hAnsi="Times New Roman" w:cs="宋体"/>
          <w:color w:val="auto"/>
          <w:sz w:val="21"/>
          <w:szCs w:val="21"/>
          <w:highlight w:val="none"/>
        </w:rPr>
        <w:t>符合NY/T</w:t>
      </w:r>
      <w:r>
        <w:rPr>
          <w:rFonts w:ascii="Times New Roman" w:hAnsi="Times New Roman" w:cs="宋体"/>
          <w:color w:val="auto"/>
          <w:sz w:val="21"/>
          <w:szCs w:val="21"/>
          <w:highlight w:val="none"/>
        </w:rPr>
        <w:t xml:space="preserve"> </w:t>
      </w:r>
      <w:r>
        <w:rPr>
          <w:rFonts w:hint="eastAsia" w:ascii="Times New Roman" w:hAnsi="Times New Roman" w:cs="宋体"/>
          <w:color w:val="auto"/>
          <w:sz w:val="21"/>
          <w:szCs w:val="21"/>
          <w:highlight w:val="none"/>
        </w:rPr>
        <w:t>496</w:t>
      </w:r>
      <w:r>
        <w:rPr>
          <w:rFonts w:hint="eastAsia" w:ascii="Times New Roman" w:cs="宋体"/>
          <w:color w:val="auto"/>
          <w:sz w:val="21"/>
          <w:szCs w:val="21"/>
          <w:highlight w:val="none"/>
          <w:lang w:val="en-US" w:eastAsia="zh-CN"/>
        </w:rPr>
        <w:t>的</w:t>
      </w:r>
      <w:r>
        <w:rPr>
          <w:rFonts w:hint="eastAsia" w:ascii="Times New Roman" w:hAnsi="Times New Roman" w:cs="宋体"/>
          <w:color w:val="auto"/>
          <w:sz w:val="21"/>
          <w:szCs w:val="21"/>
          <w:highlight w:val="none"/>
        </w:rPr>
        <w:t>要求。</w:t>
      </w:r>
    </w:p>
    <w:p w14:paraId="48FEA4C6">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outlineLvl w:val="2"/>
        <w:rPr>
          <w:rFonts w:hint="eastAsia" w:ascii="Times New Roman" w:hAnsi="Times New Roman" w:eastAsia="黑体" w:cs="Times New Roman"/>
          <w:color w:val="auto"/>
          <w:szCs w:val="21"/>
          <w:highlight w:val="none"/>
        </w:rPr>
      </w:pPr>
      <w:r>
        <w:rPr>
          <w:rFonts w:hint="eastAsia" w:ascii="黑体" w:hAnsi="黑体" w:eastAsia="黑体" w:cs="黑体"/>
          <w:color w:val="auto"/>
          <w:kern w:val="0"/>
          <w:sz w:val="21"/>
          <w:szCs w:val="21"/>
          <w:highlight w:val="none"/>
          <w:lang w:val="en-US" w:eastAsia="zh-CN" w:bidi="ar-SA"/>
        </w:rPr>
        <w:t xml:space="preserve">5.3.3 </w:t>
      </w:r>
      <w:r>
        <w:rPr>
          <w:rFonts w:hint="eastAsia" w:ascii="Times New Roman" w:hAnsi="Times New Roman" w:eastAsia="黑体" w:cs="Times New Roman"/>
          <w:color w:val="auto"/>
          <w:szCs w:val="21"/>
          <w:highlight w:val="none"/>
        </w:rPr>
        <w:t>选苗</w:t>
      </w:r>
    </w:p>
    <w:p w14:paraId="7B45D0DB">
      <w:pPr>
        <w:keepNext w:val="0"/>
        <w:keepLines w:val="0"/>
        <w:pageBreakBefore w:val="0"/>
        <w:kinsoku/>
        <w:wordWrap/>
        <w:overflowPunct/>
        <w:topLinePunct w:val="0"/>
        <w:bidi w:val="0"/>
        <w:adjustRightInd/>
        <w:snapToGrid/>
        <w:spacing w:line="240" w:lineRule="auto"/>
        <w:ind w:firstLine="420" w:firstLineChars="200"/>
        <w:textAlignment w:val="auto"/>
        <w:rPr>
          <w:rFonts w:ascii="Times New Roman" w:hAnsi="Times New Roman" w:cs="宋体"/>
          <w:color w:val="auto"/>
          <w:sz w:val="21"/>
          <w:szCs w:val="21"/>
          <w:highlight w:val="none"/>
        </w:rPr>
      </w:pPr>
      <w:r>
        <w:rPr>
          <w:rFonts w:hint="eastAsia" w:ascii="Times New Roman" w:hAnsi="Times New Roman" w:cs="宋体"/>
          <w:color w:val="auto"/>
          <w:sz w:val="21"/>
          <w:szCs w:val="21"/>
          <w:highlight w:val="none"/>
        </w:rPr>
        <w:t>选择根茎部苗径0.4 cm以上，根幅10 cm以上，</w:t>
      </w:r>
      <w:r>
        <w:rPr>
          <w:rFonts w:hint="eastAsia" w:ascii="Times New Roman" w:hAnsi="Times New Roman" w:cs="宋体"/>
          <w:color w:val="auto"/>
          <w:sz w:val="21"/>
          <w:szCs w:val="21"/>
          <w:highlight w:val="none"/>
          <w:lang w:val="en-US" w:eastAsia="zh-CN"/>
        </w:rPr>
        <w:t>苗</w:t>
      </w:r>
      <w:r>
        <w:rPr>
          <w:rFonts w:hint="eastAsia" w:ascii="Times New Roman" w:hAnsi="Times New Roman" w:cs="宋体"/>
          <w:color w:val="auto"/>
          <w:sz w:val="21"/>
          <w:szCs w:val="21"/>
          <w:highlight w:val="none"/>
        </w:rPr>
        <w:t>高20 cm以上，无病虫害和</w:t>
      </w:r>
      <w:r>
        <w:rPr>
          <w:rFonts w:hint="eastAsia" w:cs="宋体"/>
          <w:color w:val="auto"/>
          <w:sz w:val="21"/>
          <w:szCs w:val="21"/>
          <w:highlight w:val="none"/>
          <w:lang w:val="en-US" w:eastAsia="zh-CN"/>
        </w:rPr>
        <w:t>严重</w:t>
      </w:r>
      <w:r>
        <w:rPr>
          <w:rFonts w:hint="eastAsia" w:ascii="Times New Roman" w:hAnsi="Times New Roman" w:cs="宋体"/>
          <w:color w:val="auto"/>
          <w:sz w:val="21"/>
          <w:szCs w:val="21"/>
          <w:highlight w:val="none"/>
        </w:rPr>
        <w:t>机械损伤</w:t>
      </w:r>
      <w:r>
        <w:rPr>
          <w:rFonts w:hint="eastAsia" w:ascii="Times New Roman" w:hAnsi="Times New Roman" w:cs="宋体"/>
          <w:color w:val="auto"/>
          <w:sz w:val="21"/>
          <w:szCs w:val="21"/>
          <w:highlight w:val="none"/>
          <w:lang w:val="en-US" w:eastAsia="zh-CN"/>
        </w:rPr>
        <w:t>的</w:t>
      </w:r>
      <w:r>
        <w:rPr>
          <w:rFonts w:hint="eastAsia" w:ascii="Times New Roman" w:hAnsi="Times New Roman" w:cs="宋体"/>
          <w:color w:val="auto"/>
          <w:sz w:val="21"/>
          <w:szCs w:val="21"/>
          <w:highlight w:val="none"/>
        </w:rPr>
        <w:t>优质苗木。</w:t>
      </w:r>
    </w:p>
    <w:p w14:paraId="1C8A5944">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outlineLvl w:val="2"/>
        <w:rPr>
          <w:rFonts w:hint="eastAsia" w:ascii="Times New Roman" w:hAnsi="Times New Roman" w:eastAsia="黑体" w:cs="Times New Roman"/>
          <w:color w:val="auto"/>
          <w:szCs w:val="21"/>
          <w:highlight w:val="none"/>
        </w:rPr>
      </w:pPr>
      <w:r>
        <w:rPr>
          <w:rFonts w:hint="eastAsia" w:ascii="黑体" w:hAnsi="黑体" w:eastAsia="黑体" w:cs="黑体"/>
          <w:color w:val="auto"/>
          <w:kern w:val="0"/>
          <w:sz w:val="21"/>
          <w:szCs w:val="21"/>
          <w:highlight w:val="none"/>
          <w:lang w:val="en-US" w:eastAsia="zh-CN" w:bidi="ar-SA"/>
        </w:rPr>
        <w:t xml:space="preserve">5.3.4 </w:t>
      </w:r>
      <w:r>
        <w:rPr>
          <w:rFonts w:hint="eastAsia" w:ascii="Times New Roman" w:hAnsi="Times New Roman" w:eastAsia="黑体" w:cs="Times New Roman"/>
          <w:color w:val="auto"/>
          <w:szCs w:val="21"/>
          <w:highlight w:val="none"/>
        </w:rPr>
        <w:t>定植</w:t>
      </w:r>
    </w:p>
    <w:p w14:paraId="359183FE">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outlineLvl w:val="3"/>
        <w:rPr>
          <w:rFonts w:hint="eastAsia" w:ascii="Times New Roman" w:hAnsi="Times New Roman" w:eastAsia="黑体"/>
          <w:color w:val="auto"/>
          <w:szCs w:val="21"/>
          <w:highlight w:val="none"/>
        </w:rPr>
      </w:pPr>
      <w:r>
        <w:rPr>
          <w:rFonts w:hint="eastAsia" w:ascii="黑体" w:hAnsi="黑体" w:eastAsia="黑体" w:cs="黑体"/>
          <w:color w:val="auto"/>
          <w:kern w:val="0"/>
          <w:sz w:val="21"/>
          <w:szCs w:val="21"/>
          <w:highlight w:val="none"/>
          <w:lang w:val="en-US" w:eastAsia="zh-CN" w:bidi="ar-SA"/>
        </w:rPr>
        <w:t>5.3.4.1</w:t>
      </w:r>
      <w:r>
        <w:rPr>
          <w:rFonts w:hint="eastAsia" w:ascii="Times New Roman" w:hAnsi="Times New Roman" w:eastAsia="黑体"/>
          <w:color w:val="auto"/>
          <w:szCs w:val="21"/>
          <w:highlight w:val="none"/>
        </w:rPr>
        <w:t>定植时间</w:t>
      </w:r>
    </w:p>
    <w:p w14:paraId="2AC8B613">
      <w:pPr>
        <w:keepNext w:val="0"/>
        <w:keepLines w:val="0"/>
        <w:pageBreakBefore w:val="0"/>
        <w:kinsoku/>
        <w:wordWrap/>
        <w:overflowPunct/>
        <w:topLinePunct w:val="0"/>
        <w:bidi w:val="0"/>
        <w:adjustRightInd/>
        <w:snapToGrid/>
        <w:spacing w:line="240" w:lineRule="auto"/>
        <w:ind w:firstLine="420" w:firstLineChars="200"/>
        <w:textAlignment w:val="auto"/>
        <w:rPr>
          <w:rFonts w:hint="eastAsia" w:ascii="Times New Roman" w:hAnsi="Times New Roman" w:cs="宋体"/>
          <w:color w:val="auto"/>
          <w:szCs w:val="21"/>
          <w:highlight w:val="none"/>
        </w:rPr>
      </w:pPr>
      <w:r>
        <w:rPr>
          <w:rFonts w:ascii="Times New Roman" w:hAnsi="Times New Roman" w:cs="宋体"/>
          <w:color w:val="auto"/>
          <w:szCs w:val="21"/>
          <w:highlight w:val="none"/>
        </w:rPr>
        <w:t>定植在春季和秋季进行。</w:t>
      </w:r>
      <w:r>
        <w:rPr>
          <w:rFonts w:hint="eastAsia" w:ascii="Times New Roman" w:hAnsi="Times New Roman" w:cs="宋体"/>
          <w:color w:val="auto"/>
          <w:szCs w:val="21"/>
          <w:highlight w:val="none"/>
        </w:rPr>
        <w:t>春季定植时间为土壤解冻后至</w:t>
      </w:r>
      <w:r>
        <w:rPr>
          <w:rFonts w:hint="eastAsia" w:ascii="Times New Roman" w:hAnsi="Times New Roman" w:cs="宋体"/>
          <w:color w:val="auto"/>
          <w:szCs w:val="21"/>
          <w:highlight w:val="none"/>
          <w:lang w:val="en-US" w:eastAsia="zh-CN"/>
        </w:rPr>
        <w:t>苗木</w:t>
      </w:r>
      <w:r>
        <w:rPr>
          <w:rFonts w:hint="eastAsia" w:ascii="Times New Roman" w:hAnsi="Times New Roman" w:cs="宋体"/>
          <w:color w:val="auto"/>
          <w:szCs w:val="21"/>
          <w:highlight w:val="none"/>
        </w:rPr>
        <w:t>萌芽前；秋季定植在玫瑰落叶后至土壤封冻前。</w:t>
      </w:r>
    </w:p>
    <w:p w14:paraId="1FD621CD">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outlineLvl w:val="3"/>
        <w:rPr>
          <w:rFonts w:hint="eastAsia" w:ascii="Times New Roman" w:hAnsi="Times New Roman" w:eastAsia="黑体" w:cs="Times New Roman"/>
          <w:color w:val="auto"/>
          <w:szCs w:val="21"/>
          <w:highlight w:val="none"/>
        </w:rPr>
      </w:pPr>
      <w:r>
        <w:rPr>
          <w:rFonts w:hint="eastAsia" w:ascii="黑体" w:hAnsi="黑体" w:eastAsia="黑体" w:cs="黑体"/>
          <w:color w:val="auto"/>
          <w:kern w:val="0"/>
          <w:sz w:val="21"/>
          <w:szCs w:val="21"/>
          <w:highlight w:val="none"/>
          <w:lang w:val="en-US" w:eastAsia="zh-CN" w:bidi="ar-SA"/>
        </w:rPr>
        <w:t>5.3.4.2</w:t>
      </w:r>
      <w:r>
        <w:rPr>
          <w:rFonts w:hint="eastAsia" w:ascii="Times New Roman" w:hAnsi="Times New Roman" w:eastAsia="黑体" w:cs="Times New Roman"/>
          <w:color w:val="auto"/>
          <w:szCs w:val="21"/>
          <w:highlight w:val="none"/>
        </w:rPr>
        <w:t xml:space="preserve"> 定植密度</w:t>
      </w:r>
    </w:p>
    <w:p w14:paraId="79CAC26D">
      <w:pPr>
        <w:pStyle w:val="30"/>
        <w:keepNext w:val="0"/>
        <w:keepLines w:val="0"/>
        <w:pageBreakBefore w:val="0"/>
        <w:kinsoku/>
        <w:wordWrap/>
        <w:overflowPunct/>
        <w:topLinePunct w:val="0"/>
        <w:bidi w:val="0"/>
        <w:adjustRightInd/>
        <w:snapToGrid/>
        <w:spacing w:line="240" w:lineRule="auto"/>
        <w:textAlignment w:val="auto"/>
        <w:rPr>
          <w:rFonts w:hint="eastAsia" w:ascii="Times New Roman" w:hAnsi="Times New Roman" w:eastAsia="宋体" w:cs="宋体"/>
          <w:color w:val="auto"/>
          <w:szCs w:val="21"/>
          <w:highlight w:val="none"/>
          <w:lang w:eastAsia="zh-CN"/>
        </w:rPr>
      </w:pPr>
      <w:r>
        <w:rPr>
          <w:rFonts w:hint="eastAsia" w:ascii="Times New Roman" w:hAnsi="Times New Roman" w:cs="宋体"/>
          <w:color w:val="auto"/>
          <w:szCs w:val="21"/>
          <w:highlight w:val="none"/>
        </w:rPr>
        <w:t>采用株距1.5</w:t>
      </w:r>
      <w:r>
        <w:rPr>
          <w:rFonts w:hint="eastAsia" w:ascii="Times New Roman" w:hAnsi="Times New Roman" w:cs="宋体"/>
          <w:color w:val="auto"/>
          <w:szCs w:val="21"/>
          <w:highlight w:val="none"/>
          <w:lang w:val="en-US" w:eastAsia="zh-CN"/>
        </w:rPr>
        <w:t xml:space="preserve"> </w:t>
      </w:r>
      <w:r>
        <w:rPr>
          <w:rFonts w:hint="eastAsia" w:ascii="Times New Roman" w:hAnsi="Times New Roman" w:cs="宋体"/>
          <w:color w:val="auto"/>
          <w:kern w:val="2"/>
          <w:szCs w:val="24"/>
          <w:highlight w:val="none"/>
        </w:rPr>
        <w:t>m～2.0 m</w:t>
      </w:r>
      <w:r>
        <w:rPr>
          <w:rFonts w:hint="eastAsia" w:ascii="Times New Roman" w:hAnsi="Times New Roman" w:cs="宋体"/>
          <w:color w:val="auto"/>
          <w:kern w:val="2"/>
          <w:szCs w:val="24"/>
          <w:highlight w:val="none"/>
          <w:lang w:eastAsia="zh-CN"/>
        </w:rPr>
        <w:t>，</w:t>
      </w:r>
      <w:r>
        <w:rPr>
          <w:rFonts w:hint="eastAsia" w:ascii="Times New Roman" w:hAnsi="Times New Roman" w:cs="宋体"/>
          <w:color w:val="auto"/>
          <w:kern w:val="2"/>
          <w:szCs w:val="24"/>
          <w:highlight w:val="none"/>
        </w:rPr>
        <w:t>行距</w:t>
      </w:r>
      <w:r>
        <w:rPr>
          <w:rFonts w:hint="eastAsia" w:ascii="Times New Roman" w:hAnsi="Times New Roman" w:cs="宋体"/>
          <w:color w:val="auto"/>
          <w:szCs w:val="21"/>
          <w:highlight w:val="none"/>
        </w:rPr>
        <w:t>2.5</w:t>
      </w:r>
      <w:r>
        <w:rPr>
          <w:rFonts w:hint="eastAsia" w:ascii="Times New Roman" w:hAnsi="Times New Roman" w:cs="宋体"/>
          <w:color w:val="auto"/>
          <w:szCs w:val="21"/>
          <w:highlight w:val="none"/>
          <w:lang w:val="en-US" w:eastAsia="zh-CN"/>
        </w:rPr>
        <w:t xml:space="preserve"> </w:t>
      </w:r>
      <w:r>
        <w:rPr>
          <w:rFonts w:hint="eastAsia" w:ascii="Times New Roman" w:hAnsi="Times New Roman" w:cs="宋体"/>
          <w:color w:val="auto"/>
          <w:kern w:val="2"/>
          <w:szCs w:val="24"/>
          <w:highlight w:val="none"/>
        </w:rPr>
        <w:t>m～3.0 m定植，定植密度1</w:t>
      </w:r>
      <w:r>
        <w:rPr>
          <w:rFonts w:hint="eastAsia" w:ascii="Times New Roman" w:hAnsi="Times New Roman" w:cs="宋体"/>
          <w:color w:val="auto"/>
          <w:kern w:val="2"/>
          <w:szCs w:val="24"/>
          <w:highlight w:val="none"/>
          <w:lang w:val="en-US" w:eastAsia="zh-CN"/>
        </w:rPr>
        <w:t>650</w:t>
      </w:r>
      <w:r>
        <w:rPr>
          <w:rFonts w:hint="eastAsia" w:ascii="Times New Roman" w:hAnsi="Times New Roman" w:cs="宋体"/>
          <w:color w:val="auto"/>
          <w:kern w:val="2"/>
          <w:szCs w:val="24"/>
          <w:highlight w:val="none"/>
        </w:rPr>
        <w:t xml:space="preserve"> 株</w:t>
      </w:r>
      <w:r>
        <w:rPr>
          <w:rFonts w:hint="eastAsia" w:ascii="Times New Roman" w:hAnsi="Times New Roman" w:cs="宋体"/>
          <w:color w:val="auto"/>
          <w:kern w:val="2"/>
          <w:szCs w:val="24"/>
          <w:highlight w:val="none"/>
          <w:lang w:val="en-US" w:eastAsia="zh-CN"/>
        </w:rPr>
        <w:t>/hm</w:t>
      </w:r>
      <w:r>
        <w:rPr>
          <w:rFonts w:hint="eastAsia" w:ascii="Times New Roman" w:hAnsi="Times New Roman" w:cs="宋体"/>
          <w:color w:val="auto"/>
          <w:kern w:val="2"/>
          <w:szCs w:val="24"/>
          <w:highlight w:val="none"/>
          <w:vertAlign w:val="superscript"/>
          <w:lang w:val="en-US" w:eastAsia="zh-CN"/>
        </w:rPr>
        <w:t>2</w:t>
      </w:r>
      <w:r>
        <w:rPr>
          <w:rFonts w:hint="eastAsia" w:ascii="Times New Roman" w:hAnsi="Times New Roman" w:cs="宋体"/>
          <w:color w:val="auto"/>
          <w:kern w:val="2"/>
          <w:szCs w:val="24"/>
          <w:highlight w:val="none"/>
        </w:rPr>
        <w:t>～</w:t>
      </w:r>
      <w:r>
        <w:rPr>
          <w:rFonts w:hint="eastAsia" w:ascii="Times New Roman" w:hAnsi="Times New Roman" w:cs="宋体"/>
          <w:color w:val="auto"/>
          <w:kern w:val="2"/>
          <w:szCs w:val="24"/>
          <w:highlight w:val="none"/>
          <w:lang w:val="en-US" w:eastAsia="zh-CN"/>
        </w:rPr>
        <w:t>1950</w:t>
      </w:r>
      <w:r>
        <w:rPr>
          <w:rFonts w:hint="eastAsia" w:ascii="Times New Roman" w:hAnsi="Times New Roman" w:cs="宋体"/>
          <w:color w:val="auto"/>
          <w:kern w:val="2"/>
          <w:szCs w:val="24"/>
          <w:highlight w:val="none"/>
        </w:rPr>
        <w:t xml:space="preserve"> 株</w:t>
      </w:r>
      <w:r>
        <w:rPr>
          <w:rFonts w:hint="eastAsia" w:ascii="Times New Roman" w:hAnsi="Times New Roman" w:cs="宋体"/>
          <w:color w:val="auto"/>
          <w:kern w:val="2"/>
          <w:szCs w:val="24"/>
          <w:highlight w:val="none"/>
          <w:lang w:val="en-US" w:eastAsia="zh-CN"/>
        </w:rPr>
        <w:t>/hm</w:t>
      </w:r>
      <w:r>
        <w:rPr>
          <w:rFonts w:hint="eastAsia" w:ascii="Times New Roman" w:hAnsi="Times New Roman" w:cs="宋体"/>
          <w:color w:val="auto"/>
          <w:kern w:val="2"/>
          <w:szCs w:val="24"/>
          <w:highlight w:val="none"/>
          <w:vertAlign w:val="superscript"/>
          <w:lang w:val="en-US" w:eastAsia="zh-CN"/>
        </w:rPr>
        <w:t>2</w:t>
      </w:r>
      <w:r>
        <w:rPr>
          <w:rFonts w:hint="eastAsia" w:ascii="Times New Roman" w:hAnsi="Times New Roman" w:cs="宋体"/>
          <w:color w:val="auto"/>
          <w:kern w:val="2"/>
          <w:szCs w:val="24"/>
          <w:highlight w:val="none"/>
        </w:rPr>
        <w:t>，定植深度10 cm～30 cm</w:t>
      </w:r>
      <w:r>
        <w:rPr>
          <w:rFonts w:hint="eastAsia" w:ascii="Times New Roman" w:hAnsi="Times New Roman" w:cs="宋体"/>
          <w:color w:val="auto"/>
          <w:kern w:val="2"/>
          <w:szCs w:val="24"/>
          <w:highlight w:val="none"/>
          <w:lang w:eastAsia="zh-CN"/>
        </w:rPr>
        <w:t>。</w:t>
      </w:r>
    </w:p>
    <w:p w14:paraId="2A27E739">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outlineLvl w:val="2"/>
        <w:rPr>
          <w:rFonts w:ascii="Times New Roman" w:hAnsi="Times New Roman" w:eastAsia="黑体" w:cs="Times New Roman"/>
          <w:color w:val="auto"/>
          <w:szCs w:val="21"/>
          <w:highlight w:val="none"/>
        </w:rPr>
      </w:pPr>
      <w:r>
        <w:rPr>
          <w:rFonts w:hint="eastAsia" w:ascii="黑体" w:hAnsi="黑体" w:eastAsia="黑体" w:cs="黑体"/>
          <w:color w:val="auto"/>
          <w:kern w:val="0"/>
          <w:sz w:val="21"/>
          <w:szCs w:val="21"/>
          <w:highlight w:val="none"/>
          <w:lang w:val="en-US" w:eastAsia="zh-CN" w:bidi="ar-SA"/>
        </w:rPr>
        <w:t xml:space="preserve">5.3.5 </w:t>
      </w:r>
      <w:r>
        <w:rPr>
          <w:rFonts w:hint="eastAsia" w:ascii="Times New Roman" w:hAnsi="Times New Roman" w:eastAsia="黑体" w:cs="Times New Roman"/>
          <w:color w:val="auto"/>
          <w:szCs w:val="21"/>
          <w:highlight w:val="none"/>
        </w:rPr>
        <w:t>灌溉</w:t>
      </w:r>
    </w:p>
    <w:p w14:paraId="7D232714">
      <w:pPr>
        <w:pStyle w:val="30"/>
        <w:keepNext w:val="0"/>
        <w:keepLines w:val="0"/>
        <w:pageBreakBefore w:val="0"/>
        <w:kinsoku/>
        <w:wordWrap/>
        <w:overflowPunct/>
        <w:topLinePunct w:val="0"/>
        <w:bidi w:val="0"/>
        <w:adjustRightInd/>
        <w:snapToGrid/>
        <w:spacing w:line="240" w:lineRule="auto"/>
        <w:textAlignment w:val="auto"/>
        <w:rPr>
          <w:rFonts w:ascii="Times New Roman" w:hAnsi="Times New Roman"/>
          <w:color w:val="auto"/>
          <w:highlight w:val="none"/>
        </w:rPr>
      </w:pPr>
      <w:r>
        <w:rPr>
          <w:rFonts w:hint="eastAsia" w:ascii="Times New Roman" w:hAnsi="Times New Roman"/>
          <w:color w:val="auto"/>
          <w:highlight w:val="none"/>
        </w:rPr>
        <w:t>萌芽前、孕蕾期、采花后、秋稍生长前、冬季落叶后至土壤封冻前各灌溉一次。</w:t>
      </w:r>
    </w:p>
    <w:p w14:paraId="4C5D221D">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outlineLvl w:val="2"/>
        <w:rPr>
          <w:rFonts w:ascii="Times New Roman" w:hAnsi="Times New Roman" w:eastAsia="黑体" w:cs="Times New Roman"/>
          <w:color w:val="auto"/>
          <w:szCs w:val="21"/>
          <w:highlight w:val="none"/>
        </w:rPr>
      </w:pPr>
      <w:r>
        <w:rPr>
          <w:rFonts w:hint="eastAsia" w:ascii="黑体" w:hAnsi="黑体" w:eastAsia="黑体" w:cs="黑体"/>
          <w:color w:val="auto"/>
          <w:kern w:val="0"/>
          <w:sz w:val="21"/>
          <w:szCs w:val="21"/>
          <w:highlight w:val="none"/>
          <w:lang w:val="en-US" w:eastAsia="zh-CN" w:bidi="ar-SA"/>
        </w:rPr>
        <w:t>5.3.6</w:t>
      </w:r>
      <w:r>
        <w:rPr>
          <w:rFonts w:ascii="Times New Roman" w:hAnsi="Times New Roman" w:eastAsia="黑体" w:cs="Times New Roman"/>
          <w:color w:val="auto"/>
          <w:szCs w:val="21"/>
          <w:highlight w:val="none"/>
        </w:rPr>
        <w:t xml:space="preserve"> </w:t>
      </w:r>
      <w:r>
        <w:rPr>
          <w:rFonts w:hint="eastAsia" w:ascii="Times New Roman" w:hAnsi="Times New Roman" w:eastAsia="黑体" w:cs="Times New Roman"/>
          <w:color w:val="auto"/>
          <w:szCs w:val="21"/>
          <w:highlight w:val="none"/>
        </w:rPr>
        <w:t>施肥</w:t>
      </w:r>
    </w:p>
    <w:p w14:paraId="22018412">
      <w:pPr>
        <w:pStyle w:val="30"/>
        <w:keepNext w:val="0"/>
        <w:keepLines w:val="0"/>
        <w:pageBreakBefore w:val="0"/>
        <w:kinsoku/>
        <w:wordWrap/>
        <w:overflowPunct/>
        <w:topLinePunct w:val="0"/>
        <w:bidi w:val="0"/>
        <w:adjustRightInd/>
        <w:snapToGrid/>
        <w:spacing w:line="240" w:lineRule="auto"/>
        <w:textAlignment w:val="auto"/>
        <w:rPr>
          <w:rFonts w:hint="default" w:ascii="Times New Roman" w:hAnsi="Times New Roman" w:eastAsia="宋体"/>
          <w:color w:val="auto"/>
          <w:highlight w:val="none"/>
          <w:lang w:val="en-US" w:eastAsia="zh-CN"/>
        </w:rPr>
      </w:pPr>
      <w:r>
        <w:rPr>
          <w:rFonts w:hint="eastAsia" w:ascii="Times New Roman" w:hAnsi="Times New Roman"/>
          <w:color w:val="auto"/>
          <w:highlight w:val="none"/>
        </w:rPr>
        <w:t>苗期施肥两次，缓苗后枝条生长期和秋季落叶后各施肥一次。生长期每年三次，花前肥以氮磷复合肥为主；花后肥以氮磷钾复合肥为主；秋季基肥以有机肥为主</w:t>
      </w:r>
      <w:r>
        <w:rPr>
          <w:rFonts w:hint="eastAsia" w:ascii="Times New Roman"/>
          <w:color w:val="auto"/>
          <w:highlight w:val="none"/>
          <w:lang w:eastAsia="zh-CN"/>
        </w:rPr>
        <w:t>，</w:t>
      </w:r>
      <w:r>
        <w:rPr>
          <w:rFonts w:hint="eastAsia" w:ascii="Times New Roman"/>
          <w:color w:val="auto"/>
          <w:highlight w:val="none"/>
          <w:lang w:val="en-US" w:eastAsia="zh-CN"/>
        </w:rPr>
        <w:t>结合灌溉施肥。</w:t>
      </w:r>
    </w:p>
    <w:p w14:paraId="23CDBCCD">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outlineLvl w:val="2"/>
        <w:rPr>
          <w:rFonts w:hint="eastAsia" w:ascii="Times New Roman" w:hAnsi="Times New Roman" w:eastAsia="黑体" w:cs="Times New Roman"/>
          <w:color w:val="auto"/>
          <w:szCs w:val="21"/>
          <w:highlight w:val="none"/>
        </w:rPr>
      </w:pPr>
      <w:r>
        <w:rPr>
          <w:rFonts w:hint="eastAsia" w:ascii="黑体" w:hAnsi="黑体" w:eastAsia="黑体" w:cs="黑体"/>
          <w:color w:val="auto"/>
          <w:kern w:val="0"/>
          <w:sz w:val="21"/>
          <w:szCs w:val="21"/>
          <w:highlight w:val="none"/>
          <w:lang w:val="en-US" w:eastAsia="zh-CN" w:bidi="ar-SA"/>
        </w:rPr>
        <w:t xml:space="preserve">5.3.7 </w:t>
      </w:r>
      <w:r>
        <w:rPr>
          <w:rFonts w:hint="eastAsia" w:ascii="Times New Roman" w:hAnsi="Times New Roman" w:eastAsia="黑体" w:cs="Times New Roman"/>
          <w:color w:val="auto"/>
          <w:szCs w:val="21"/>
          <w:highlight w:val="none"/>
        </w:rPr>
        <w:t>中耕培土</w:t>
      </w:r>
    </w:p>
    <w:p w14:paraId="489E5C20">
      <w:pPr>
        <w:pStyle w:val="30"/>
        <w:keepNext w:val="0"/>
        <w:keepLines w:val="0"/>
        <w:pageBreakBefore w:val="0"/>
        <w:kinsoku/>
        <w:wordWrap/>
        <w:overflowPunct/>
        <w:topLinePunct w:val="0"/>
        <w:bidi w:val="0"/>
        <w:adjustRightInd/>
        <w:snapToGrid/>
        <w:spacing w:line="240" w:lineRule="auto"/>
        <w:textAlignment w:val="auto"/>
        <w:rPr>
          <w:rFonts w:hint="eastAsia" w:ascii="Times New Roman" w:hAnsi="Times New Roman"/>
          <w:color w:val="auto"/>
          <w:highlight w:val="none"/>
        </w:rPr>
      </w:pPr>
      <w:r>
        <w:rPr>
          <w:rFonts w:hint="eastAsia" w:ascii="Times New Roman" w:hAnsi="Times New Roman"/>
          <w:color w:val="auto"/>
          <w:highlight w:val="none"/>
        </w:rPr>
        <w:t>冬灌前结合施肥</w:t>
      </w:r>
      <w:r>
        <w:rPr>
          <w:rFonts w:hint="eastAsia" w:ascii="Times New Roman"/>
          <w:color w:val="auto"/>
          <w:highlight w:val="none"/>
          <w:lang w:eastAsia="zh-CN"/>
        </w:rPr>
        <w:t>，</w:t>
      </w:r>
      <w:r>
        <w:rPr>
          <w:rFonts w:hint="eastAsia" w:ascii="Times New Roman"/>
          <w:color w:val="auto"/>
          <w:highlight w:val="none"/>
          <w:lang w:val="en-US" w:eastAsia="zh-CN"/>
        </w:rPr>
        <w:t>行间翻耕1次，</w:t>
      </w:r>
      <w:r>
        <w:rPr>
          <w:rFonts w:hint="eastAsia" w:ascii="Times New Roman" w:hAnsi="Times New Roman"/>
          <w:color w:val="auto"/>
          <w:highlight w:val="none"/>
        </w:rPr>
        <w:t>深度20</w:t>
      </w:r>
      <w:r>
        <w:rPr>
          <w:rFonts w:hint="eastAsia" w:ascii="Times New Roman" w:hAnsi="Times New Roman"/>
          <w:color w:val="auto"/>
          <w:highlight w:val="none"/>
          <w:lang w:val="en-US" w:eastAsia="zh-CN"/>
        </w:rPr>
        <w:t xml:space="preserve"> </w:t>
      </w:r>
      <w:r>
        <w:rPr>
          <w:rFonts w:hint="eastAsia" w:ascii="Times New Roman" w:hAnsi="Times New Roman"/>
          <w:color w:val="auto"/>
          <w:highlight w:val="none"/>
        </w:rPr>
        <w:t>cm~25 cm</w:t>
      </w:r>
      <w:r>
        <w:rPr>
          <w:rFonts w:hint="eastAsia" w:ascii="Times New Roman"/>
          <w:color w:val="auto"/>
          <w:highlight w:val="none"/>
          <w:lang w:eastAsia="zh-CN"/>
        </w:rPr>
        <w:t>，</w:t>
      </w:r>
      <w:r>
        <w:rPr>
          <w:rFonts w:hint="eastAsia" w:ascii="Times New Roman"/>
          <w:color w:val="auto"/>
          <w:highlight w:val="none"/>
          <w:lang w:val="en-US" w:eastAsia="zh-CN"/>
        </w:rPr>
        <w:t>并</w:t>
      </w:r>
      <w:r>
        <w:rPr>
          <w:rFonts w:hint="eastAsia" w:ascii="Times New Roman" w:hAnsi="Times New Roman"/>
          <w:color w:val="auto"/>
          <w:highlight w:val="none"/>
        </w:rPr>
        <w:t>在基部培</w:t>
      </w:r>
      <w:r>
        <w:rPr>
          <w:rFonts w:hint="eastAsia" w:ascii="Times New Roman"/>
          <w:color w:val="auto"/>
          <w:highlight w:val="none"/>
          <w:lang w:val="en-US" w:eastAsia="zh-CN"/>
        </w:rPr>
        <w:t>高10</w:t>
      </w:r>
      <w:r>
        <w:rPr>
          <w:rFonts w:hint="eastAsia" w:ascii="Times New Roman" w:hAnsi="Times New Roman"/>
          <w:color w:val="auto"/>
          <w:highlight w:val="none"/>
        </w:rPr>
        <w:t xml:space="preserve"> cm左右</w:t>
      </w:r>
      <w:r>
        <w:rPr>
          <w:rFonts w:hint="eastAsia" w:ascii="Times New Roman"/>
          <w:color w:val="auto"/>
          <w:highlight w:val="none"/>
          <w:lang w:val="en-US" w:eastAsia="zh-CN"/>
        </w:rPr>
        <w:t>的</w:t>
      </w:r>
      <w:r>
        <w:rPr>
          <w:rFonts w:hint="eastAsia" w:ascii="Times New Roman" w:hAnsi="Times New Roman"/>
          <w:color w:val="auto"/>
          <w:highlight w:val="none"/>
        </w:rPr>
        <w:t>圆锥形土丘。</w:t>
      </w:r>
    </w:p>
    <w:p w14:paraId="1C2852C0">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outlineLvl w:val="2"/>
        <w:rPr>
          <w:rFonts w:hint="eastAsia" w:ascii="Times New Roman" w:hAnsi="Times New Roman" w:eastAsia="黑体" w:cs="Times New Roman"/>
          <w:color w:val="auto"/>
          <w:szCs w:val="21"/>
          <w:highlight w:val="none"/>
        </w:rPr>
      </w:pPr>
      <w:r>
        <w:rPr>
          <w:rFonts w:hint="eastAsia" w:ascii="黑体" w:hAnsi="黑体" w:eastAsia="黑体" w:cs="黑体"/>
          <w:color w:val="auto"/>
          <w:kern w:val="0"/>
          <w:sz w:val="21"/>
          <w:szCs w:val="21"/>
          <w:highlight w:val="none"/>
          <w:lang w:val="en-US" w:eastAsia="zh-CN" w:bidi="ar-SA"/>
        </w:rPr>
        <w:t>5.3.8</w:t>
      </w:r>
      <w:r>
        <w:rPr>
          <w:rFonts w:hint="eastAsia" w:ascii="Times New Roman" w:hAnsi="Times New Roman" w:eastAsia="黑体" w:cs="Times New Roman"/>
          <w:color w:val="auto"/>
          <w:szCs w:val="21"/>
          <w:highlight w:val="none"/>
        </w:rPr>
        <w:t xml:space="preserve"> 整形修剪</w:t>
      </w:r>
    </w:p>
    <w:p w14:paraId="66E1CB79">
      <w:pPr>
        <w:pStyle w:val="30"/>
        <w:keepNext w:val="0"/>
        <w:keepLines w:val="0"/>
        <w:pageBreakBefore w:val="0"/>
        <w:kinsoku/>
        <w:wordWrap/>
        <w:overflowPunct/>
        <w:topLinePunct w:val="0"/>
        <w:bidi w:val="0"/>
        <w:adjustRightInd/>
        <w:snapToGrid/>
        <w:spacing w:line="240" w:lineRule="auto"/>
        <w:ind w:firstLine="480"/>
        <w:textAlignment w:val="auto"/>
        <w:rPr>
          <w:rFonts w:ascii="Times New Roman" w:hAnsi="Times New Roman" w:cs="宋体"/>
          <w:color w:val="auto"/>
          <w:sz w:val="21"/>
          <w:szCs w:val="21"/>
          <w:highlight w:val="none"/>
        </w:rPr>
      </w:pPr>
      <w:r>
        <w:rPr>
          <w:rFonts w:hint="eastAsia" w:ascii="Times New Roman" w:hAnsi="Times New Roman" w:cs="宋体"/>
          <w:color w:val="auto"/>
          <w:sz w:val="21"/>
          <w:szCs w:val="21"/>
          <w:highlight w:val="none"/>
        </w:rPr>
        <w:t>修剪在</w:t>
      </w:r>
      <w:r>
        <w:rPr>
          <w:rFonts w:hint="eastAsia" w:ascii="Times New Roman" w:hAnsi="Times New Roman" w:cs="宋体"/>
          <w:color w:val="auto"/>
          <w:sz w:val="21"/>
          <w:szCs w:val="21"/>
          <w:highlight w:val="none"/>
          <w:lang w:val="en-US" w:eastAsia="zh-CN"/>
        </w:rPr>
        <w:t>开</w:t>
      </w:r>
      <w:r>
        <w:rPr>
          <w:rFonts w:hint="eastAsia" w:ascii="Times New Roman" w:hAnsi="Times New Roman" w:cs="宋体"/>
          <w:color w:val="auto"/>
          <w:sz w:val="21"/>
          <w:szCs w:val="21"/>
          <w:highlight w:val="none"/>
        </w:rPr>
        <w:t>花后和</w:t>
      </w:r>
      <w:r>
        <w:rPr>
          <w:rFonts w:hint="eastAsia" w:ascii="Times New Roman" w:cs="宋体"/>
          <w:color w:val="auto"/>
          <w:sz w:val="21"/>
          <w:szCs w:val="21"/>
          <w:highlight w:val="none"/>
          <w:lang w:val="en-US" w:eastAsia="zh-CN"/>
        </w:rPr>
        <w:t>冬季</w:t>
      </w:r>
      <w:r>
        <w:rPr>
          <w:rFonts w:hint="eastAsia" w:ascii="Times New Roman" w:hAnsi="Times New Roman" w:cs="宋体"/>
          <w:color w:val="auto"/>
          <w:sz w:val="21"/>
          <w:szCs w:val="21"/>
          <w:highlight w:val="none"/>
        </w:rPr>
        <w:t>前进行，主要是疏剪枯枝、老枝、纤弱枝、铺地枝</w:t>
      </w:r>
      <w:r>
        <w:rPr>
          <w:rFonts w:hint="eastAsia" w:ascii="Times New Roman" w:hAnsi="Times New Roman" w:cs="宋体"/>
          <w:color w:val="auto"/>
          <w:sz w:val="21"/>
          <w:szCs w:val="21"/>
          <w:highlight w:val="none"/>
          <w:lang w:eastAsia="zh-CN"/>
        </w:rPr>
        <w:t>、</w:t>
      </w:r>
      <w:r>
        <w:rPr>
          <w:rFonts w:hint="eastAsia" w:ascii="Times New Roman" w:hAnsi="Times New Roman" w:cs="宋体"/>
          <w:color w:val="auto"/>
          <w:sz w:val="21"/>
          <w:szCs w:val="21"/>
          <w:highlight w:val="none"/>
          <w:lang w:val="en-US" w:eastAsia="zh-CN"/>
        </w:rPr>
        <w:t>病虫枝</w:t>
      </w:r>
      <w:r>
        <w:rPr>
          <w:rFonts w:hint="eastAsia" w:ascii="Times New Roman" w:hAnsi="Times New Roman" w:cs="宋体"/>
          <w:color w:val="auto"/>
          <w:sz w:val="21"/>
          <w:szCs w:val="21"/>
          <w:highlight w:val="none"/>
        </w:rPr>
        <w:t>等，短截徒长枝和回缩</w:t>
      </w:r>
      <w:r>
        <w:rPr>
          <w:rFonts w:hint="eastAsia" w:ascii="Times New Roman" w:hAnsi="Times New Roman" w:cs="宋体"/>
          <w:color w:val="auto"/>
          <w:sz w:val="21"/>
          <w:szCs w:val="21"/>
          <w:highlight w:val="none"/>
          <w:lang w:val="en-US" w:eastAsia="zh-CN"/>
        </w:rPr>
        <w:t>多</w:t>
      </w:r>
      <w:r>
        <w:rPr>
          <w:rFonts w:hint="eastAsia" w:ascii="Times New Roman" w:hAnsi="Times New Roman" w:cs="宋体"/>
          <w:color w:val="auto"/>
          <w:sz w:val="21"/>
          <w:szCs w:val="21"/>
          <w:highlight w:val="none"/>
        </w:rPr>
        <w:t>年生枝</w:t>
      </w:r>
      <w:r>
        <w:rPr>
          <w:rFonts w:hint="eastAsia" w:ascii="Times New Roman" w:cs="宋体"/>
          <w:color w:val="auto"/>
          <w:sz w:val="21"/>
          <w:szCs w:val="21"/>
          <w:highlight w:val="none"/>
          <w:lang w:val="en-US" w:eastAsia="zh-CN"/>
        </w:rPr>
        <w:t>条</w:t>
      </w:r>
      <w:r>
        <w:rPr>
          <w:rFonts w:hint="eastAsia" w:ascii="Times New Roman" w:hAnsi="Times New Roman" w:cs="宋体"/>
          <w:color w:val="auto"/>
          <w:sz w:val="21"/>
          <w:szCs w:val="21"/>
          <w:highlight w:val="none"/>
        </w:rPr>
        <w:t>。</w:t>
      </w:r>
    </w:p>
    <w:p w14:paraId="3B538D9D">
      <w:pPr>
        <w:pStyle w:val="3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textAlignment w:val="auto"/>
        <w:outlineLvl w:val="1"/>
        <w:rPr>
          <w:rFonts w:hint="eastAsia" w:ascii="Times New Roman" w:hAnsi="Times New Roman" w:cs="Times New Roman"/>
          <w:color w:val="auto"/>
          <w:highlight w:val="none"/>
        </w:rPr>
      </w:pPr>
      <w:bookmarkStart w:id="73" w:name="_Toc241"/>
      <w:bookmarkStart w:id="74" w:name="_Toc2537"/>
      <w:bookmarkStart w:id="75" w:name="_Toc1337"/>
      <w:r>
        <w:rPr>
          <w:rFonts w:hint="eastAsia" w:ascii="黑体" w:hAnsi="黑体" w:eastAsia="黑体" w:cs="黑体"/>
          <w:color w:val="auto"/>
          <w:highlight w:val="none"/>
        </w:rPr>
        <w:t xml:space="preserve">5.4 </w:t>
      </w:r>
      <w:r>
        <w:rPr>
          <w:rFonts w:hint="eastAsia" w:ascii="Times New Roman" w:hAnsi="Times New Roman" w:cs="Times New Roman"/>
          <w:color w:val="auto"/>
          <w:highlight w:val="none"/>
        </w:rPr>
        <w:t>病虫害防治</w:t>
      </w:r>
      <w:bookmarkEnd w:id="73"/>
      <w:bookmarkEnd w:id="74"/>
      <w:bookmarkEnd w:id="75"/>
    </w:p>
    <w:p w14:paraId="0739319D">
      <w:pPr>
        <w:pStyle w:val="30"/>
        <w:keepNext w:val="0"/>
        <w:keepLines w:val="0"/>
        <w:pageBreakBefore w:val="0"/>
        <w:kinsoku/>
        <w:wordWrap/>
        <w:overflowPunct/>
        <w:topLinePunct w:val="0"/>
        <w:bidi w:val="0"/>
        <w:adjustRightInd/>
        <w:snapToGrid/>
        <w:spacing w:line="240" w:lineRule="auto"/>
        <w:textAlignment w:val="auto"/>
        <w:rPr>
          <w:rFonts w:hint="eastAsia" w:ascii="Times New Roman" w:hAnsi="Times New Roman" w:cs="宋体"/>
          <w:color w:val="auto"/>
          <w:szCs w:val="21"/>
          <w:highlight w:val="none"/>
        </w:rPr>
      </w:pPr>
      <w:r>
        <w:rPr>
          <w:rFonts w:hint="eastAsia" w:ascii="Times New Roman" w:hAnsi="Times New Roman" w:cs="宋体"/>
          <w:color w:val="auto"/>
          <w:szCs w:val="21"/>
          <w:highlight w:val="none"/>
        </w:rPr>
        <w:t>主要病害有：黑斑病、灰霉病、白粉病等。主要虫害有：玫瑰犁瘿蜂</w:t>
      </w:r>
      <w:r>
        <w:rPr>
          <w:rFonts w:hint="eastAsia" w:ascii="Times New Roman" w:hAnsi="Times New Roman" w:cs="宋体"/>
          <w:color w:val="auto"/>
          <w:szCs w:val="21"/>
          <w:highlight w:val="none"/>
          <w:lang w:eastAsia="zh-CN"/>
        </w:rPr>
        <w:t>、</w:t>
      </w:r>
      <w:r>
        <w:rPr>
          <w:rFonts w:hint="eastAsia" w:ascii="Times New Roman" w:hAnsi="Times New Roman" w:cs="宋体"/>
          <w:color w:val="auto"/>
          <w:szCs w:val="21"/>
          <w:highlight w:val="none"/>
        </w:rPr>
        <w:t>大青叶蝉、金龟子、</w:t>
      </w:r>
      <w:r>
        <w:rPr>
          <w:rFonts w:ascii="Times New Roman" w:hAnsi="Times New Roman" w:cs="宋体"/>
          <w:color w:val="auto"/>
          <w:szCs w:val="21"/>
          <w:highlight w:val="none"/>
        </w:rPr>
        <w:t>红蜘蛛、蚜虫</w:t>
      </w:r>
      <w:r>
        <w:rPr>
          <w:rFonts w:hint="eastAsia" w:ascii="Times New Roman" w:hAnsi="Times New Roman" w:cs="宋体"/>
          <w:color w:val="auto"/>
          <w:szCs w:val="21"/>
          <w:highlight w:val="none"/>
        </w:rPr>
        <w:t>等。可采用</w:t>
      </w:r>
      <w:r>
        <w:rPr>
          <w:rFonts w:ascii="Times New Roman" w:hAnsi="Times New Roman" w:cs="宋体"/>
          <w:color w:val="auto"/>
          <w:szCs w:val="21"/>
          <w:highlight w:val="none"/>
        </w:rPr>
        <w:t>农业防治</w:t>
      </w:r>
      <w:r>
        <w:rPr>
          <w:rFonts w:hint="eastAsia" w:ascii="Times New Roman" w:hAnsi="Times New Roman" w:cs="宋体"/>
          <w:color w:val="auto"/>
          <w:szCs w:val="21"/>
          <w:highlight w:val="none"/>
        </w:rPr>
        <w:t>、</w:t>
      </w:r>
      <w:r>
        <w:rPr>
          <w:rFonts w:ascii="Times New Roman" w:hAnsi="Times New Roman" w:cs="宋体"/>
          <w:color w:val="auto"/>
          <w:szCs w:val="21"/>
          <w:highlight w:val="none"/>
        </w:rPr>
        <w:t>物理防治</w:t>
      </w:r>
      <w:r>
        <w:rPr>
          <w:rFonts w:hint="eastAsia" w:ascii="Times New Roman" w:hAnsi="Times New Roman" w:cs="宋体"/>
          <w:color w:val="auto"/>
          <w:szCs w:val="21"/>
          <w:highlight w:val="none"/>
        </w:rPr>
        <w:t>、</w:t>
      </w:r>
      <w:r>
        <w:rPr>
          <w:rFonts w:ascii="Times New Roman" w:hAnsi="Times New Roman" w:cs="宋体"/>
          <w:color w:val="auto"/>
          <w:szCs w:val="21"/>
          <w:highlight w:val="none"/>
        </w:rPr>
        <w:t>生物防治</w:t>
      </w:r>
      <w:r>
        <w:rPr>
          <w:rFonts w:hint="eastAsia" w:ascii="Times New Roman" w:hAnsi="Times New Roman" w:cs="宋体"/>
          <w:color w:val="auto"/>
          <w:szCs w:val="21"/>
          <w:highlight w:val="none"/>
        </w:rPr>
        <w:t>和</w:t>
      </w:r>
      <w:r>
        <w:rPr>
          <w:rFonts w:ascii="Times New Roman" w:hAnsi="Times New Roman" w:cs="宋体"/>
          <w:color w:val="auto"/>
          <w:szCs w:val="21"/>
          <w:highlight w:val="none"/>
        </w:rPr>
        <w:t>化学防治</w:t>
      </w:r>
      <w:r>
        <w:rPr>
          <w:rFonts w:hint="eastAsia" w:ascii="Times New Roman" w:hAnsi="Times New Roman" w:cs="宋体"/>
          <w:color w:val="auto"/>
          <w:szCs w:val="21"/>
          <w:highlight w:val="none"/>
        </w:rPr>
        <w:t>的方法防治病虫害。</w:t>
      </w:r>
      <w:r>
        <w:rPr>
          <w:rFonts w:ascii="Times New Roman" w:hAnsi="Times New Roman" w:cs="宋体"/>
          <w:color w:val="auto"/>
          <w:szCs w:val="21"/>
          <w:highlight w:val="none"/>
        </w:rPr>
        <w:t>农药使用</w:t>
      </w:r>
      <w:r>
        <w:rPr>
          <w:rFonts w:hint="eastAsia" w:ascii="Times New Roman" w:cs="宋体"/>
          <w:color w:val="auto"/>
          <w:szCs w:val="21"/>
          <w:highlight w:val="none"/>
          <w:lang w:val="en-US" w:eastAsia="zh-CN"/>
        </w:rPr>
        <w:t>应</w:t>
      </w:r>
      <w:r>
        <w:rPr>
          <w:rFonts w:hint="eastAsia" w:ascii="Times New Roman" w:hAnsi="Times New Roman" w:cs="宋体"/>
          <w:color w:val="auto"/>
          <w:szCs w:val="21"/>
          <w:highlight w:val="none"/>
        </w:rPr>
        <w:t>符合NY/T 1276</w:t>
      </w:r>
      <w:r>
        <w:rPr>
          <w:rFonts w:ascii="Times New Roman" w:hAnsi="Times New Roman" w:cs="宋体"/>
          <w:color w:val="auto"/>
          <w:szCs w:val="21"/>
          <w:highlight w:val="none"/>
        </w:rPr>
        <w:t>的</w:t>
      </w:r>
      <w:r>
        <w:rPr>
          <w:rFonts w:hint="eastAsia" w:ascii="Times New Roman" w:hAnsi="Times New Roman" w:cs="宋体"/>
          <w:color w:val="auto"/>
          <w:szCs w:val="21"/>
          <w:highlight w:val="none"/>
        </w:rPr>
        <w:t>要求</w:t>
      </w:r>
      <w:r>
        <w:rPr>
          <w:rFonts w:ascii="Times New Roman" w:hAnsi="Times New Roman" w:cs="宋体"/>
          <w:color w:val="auto"/>
          <w:szCs w:val="21"/>
          <w:highlight w:val="none"/>
        </w:rPr>
        <w:t>。</w:t>
      </w:r>
      <w:r>
        <w:rPr>
          <w:rFonts w:hint="eastAsia" w:ascii="Times New Roman" w:hAnsi="Times New Roman" w:cs="宋体"/>
          <w:color w:val="auto"/>
          <w:szCs w:val="21"/>
          <w:highlight w:val="none"/>
          <w:lang w:val="en-US" w:eastAsia="zh-CN"/>
        </w:rPr>
        <w:t>花期忌用化学农药</w:t>
      </w:r>
      <w:r>
        <w:rPr>
          <w:rFonts w:hint="eastAsia" w:ascii="Times New Roman" w:hAnsi="Times New Roman" w:cs="宋体"/>
          <w:color w:val="auto"/>
          <w:szCs w:val="21"/>
          <w:highlight w:val="none"/>
        </w:rPr>
        <w:t>。</w:t>
      </w:r>
    </w:p>
    <w:p w14:paraId="1722EB64">
      <w:pPr>
        <w:pStyle w:val="3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textAlignment w:val="auto"/>
        <w:outlineLvl w:val="1"/>
        <w:rPr>
          <w:rFonts w:hint="eastAsia" w:ascii="Times New Roman" w:hAnsi="Times New Roman" w:cs="Times New Roman"/>
          <w:color w:val="auto"/>
          <w:highlight w:val="none"/>
        </w:rPr>
      </w:pPr>
      <w:bookmarkStart w:id="76" w:name="_Toc19862"/>
      <w:bookmarkStart w:id="77" w:name="_Toc21420"/>
      <w:bookmarkStart w:id="78" w:name="_Toc14262"/>
      <w:r>
        <w:rPr>
          <w:rFonts w:hint="eastAsia" w:ascii="黑体" w:hAnsi="黑体" w:eastAsia="黑体" w:cs="黑体"/>
          <w:color w:val="auto"/>
          <w:highlight w:val="none"/>
        </w:rPr>
        <w:t xml:space="preserve">5.5 </w:t>
      </w:r>
      <w:r>
        <w:rPr>
          <w:rFonts w:hint="eastAsia" w:ascii="Times New Roman" w:hAnsi="Times New Roman" w:cs="Times New Roman"/>
          <w:color w:val="auto"/>
          <w:highlight w:val="none"/>
        </w:rPr>
        <w:t>采收</w:t>
      </w:r>
      <w:bookmarkEnd w:id="76"/>
      <w:bookmarkEnd w:id="77"/>
      <w:bookmarkEnd w:id="78"/>
    </w:p>
    <w:p w14:paraId="66C9F24B">
      <w:pPr>
        <w:pStyle w:val="30"/>
        <w:keepNext w:val="0"/>
        <w:keepLines w:val="0"/>
        <w:pageBreakBefore w:val="0"/>
        <w:kinsoku/>
        <w:wordWrap/>
        <w:overflowPunct/>
        <w:topLinePunct w:val="0"/>
        <w:bidi w:val="0"/>
        <w:adjustRightInd/>
        <w:snapToGrid/>
        <w:spacing w:line="240" w:lineRule="auto"/>
        <w:textAlignment w:val="auto"/>
        <w:rPr>
          <w:rFonts w:hint="eastAsia" w:ascii="Times New Roman" w:hAnsi="Times New Roman" w:cs="宋体"/>
          <w:color w:val="auto"/>
          <w:szCs w:val="21"/>
          <w:highlight w:val="none"/>
        </w:rPr>
      </w:pPr>
      <w:r>
        <w:rPr>
          <w:rFonts w:hint="eastAsia" w:ascii="Times New Roman" w:hAnsi="Times New Roman" w:cs="宋体"/>
          <w:color w:val="auto"/>
          <w:szCs w:val="21"/>
          <w:highlight w:val="none"/>
        </w:rPr>
        <w:t>5月中旬前后开始采收，鲜花采收以每天10时前结束为宜，花呈半开状（碗状）时采收；花蕾采收以每日16时前结束为宜，花萼松裂，花萼顶端与蕾尖基本等长时采收。</w:t>
      </w:r>
    </w:p>
    <w:p w14:paraId="5278802C">
      <w:pPr>
        <w:pStyle w:val="3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textAlignment w:val="auto"/>
        <w:outlineLvl w:val="1"/>
        <w:rPr>
          <w:rFonts w:hint="eastAsia" w:ascii="Times New Roman" w:hAnsi="Times New Roman" w:cs="Times New Roman"/>
          <w:color w:val="auto"/>
          <w:highlight w:val="none"/>
          <w:lang w:val="en-US" w:eastAsia="zh-CN"/>
        </w:rPr>
      </w:pPr>
      <w:bookmarkStart w:id="79" w:name="_Toc6851"/>
      <w:bookmarkStart w:id="80" w:name="_Toc2639"/>
      <w:bookmarkStart w:id="81" w:name="_Toc2539"/>
      <w:r>
        <w:rPr>
          <w:rFonts w:hint="eastAsia" w:ascii="黑体" w:hAnsi="黑体" w:eastAsia="黑体" w:cs="黑体"/>
          <w:color w:val="auto"/>
          <w:highlight w:val="none"/>
        </w:rPr>
        <w:t xml:space="preserve">5.6 </w:t>
      </w:r>
      <w:r>
        <w:rPr>
          <w:rFonts w:hint="eastAsia" w:ascii="Times New Roman" w:hAnsi="Times New Roman" w:cs="Times New Roman"/>
          <w:color w:val="auto"/>
          <w:highlight w:val="none"/>
          <w:lang w:val="en-US" w:eastAsia="zh-CN"/>
        </w:rPr>
        <w:t>产品分类</w:t>
      </w:r>
      <w:bookmarkEnd w:id="79"/>
      <w:bookmarkEnd w:id="80"/>
      <w:bookmarkEnd w:id="81"/>
    </w:p>
    <w:p w14:paraId="4110DBDE">
      <w:pPr>
        <w:pStyle w:val="30"/>
        <w:keepNext w:val="0"/>
        <w:keepLines w:val="0"/>
        <w:pageBreakBefore w:val="0"/>
        <w:widowControl/>
        <w:kinsoku/>
        <w:wordWrap/>
        <w:overflowPunct/>
        <w:topLinePunct w:val="0"/>
        <w:bidi w:val="0"/>
        <w:adjustRightInd/>
        <w:snapToGrid/>
        <w:spacing w:line="240" w:lineRule="auto"/>
        <w:textAlignment w:val="auto"/>
        <w:rPr>
          <w:rFonts w:hint="eastAsia" w:ascii="Times New Roman" w:hAnsi="Times New Roman" w:cs="宋体"/>
          <w:color w:val="auto"/>
          <w:kern w:val="2"/>
          <w:szCs w:val="21"/>
          <w:highlight w:val="none"/>
        </w:rPr>
      </w:pPr>
      <w:r>
        <w:rPr>
          <w:rFonts w:hint="eastAsia" w:ascii="Times New Roman" w:hAnsi="Times New Roman" w:cs="宋体"/>
          <w:color w:val="auto"/>
          <w:kern w:val="2"/>
          <w:szCs w:val="21"/>
          <w:highlight w:val="none"/>
        </w:rPr>
        <w:t>按照加工</w:t>
      </w:r>
      <w:r>
        <w:rPr>
          <w:rFonts w:hint="eastAsia" w:ascii="Times New Roman" w:hAnsi="Times New Roman" w:cs="宋体"/>
          <w:color w:val="auto"/>
          <w:kern w:val="2"/>
          <w:szCs w:val="21"/>
          <w:highlight w:val="none"/>
          <w:lang w:val="en-US" w:eastAsia="zh-CN"/>
        </w:rPr>
        <w:t>工艺</w:t>
      </w:r>
      <w:r>
        <w:rPr>
          <w:rFonts w:hint="eastAsia" w:ascii="Times New Roman" w:hAnsi="Times New Roman" w:cs="宋体"/>
          <w:color w:val="auto"/>
          <w:kern w:val="2"/>
          <w:szCs w:val="21"/>
          <w:highlight w:val="none"/>
        </w:rPr>
        <w:t>分为</w:t>
      </w:r>
      <w:r>
        <w:rPr>
          <w:rFonts w:hint="eastAsia" w:ascii="Times New Roman" w:cs="宋体"/>
          <w:color w:val="auto"/>
          <w:kern w:val="2"/>
          <w:szCs w:val="21"/>
          <w:highlight w:val="none"/>
          <w:lang w:val="en-US" w:eastAsia="zh-CN"/>
        </w:rPr>
        <w:t>苦水玫瑰</w:t>
      </w:r>
      <w:r>
        <w:rPr>
          <w:rFonts w:hint="eastAsia" w:ascii="Times New Roman" w:hAnsi="Times New Roman" w:cs="宋体"/>
          <w:color w:val="auto"/>
          <w:kern w:val="2"/>
          <w:szCs w:val="21"/>
          <w:highlight w:val="none"/>
        </w:rPr>
        <w:t>鲜花、</w:t>
      </w:r>
      <w:r>
        <w:rPr>
          <w:rFonts w:hint="eastAsia" w:ascii="Times New Roman" w:cs="宋体"/>
          <w:color w:val="auto"/>
          <w:kern w:val="2"/>
          <w:szCs w:val="21"/>
          <w:highlight w:val="none"/>
          <w:lang w:val="en-US" w:eastAsia="zh-CN"/>
        </w:rPr>
        <w:t>苦水玫瑰</w:t>
      </w:r>
      <w:r>
        <w:rPr>
          <w:rFonts w:hint="eastAsia" w:ascii="Times New Roman" w:hAnsi="Times New Roman" w:cs="宋体"/>
          <w:color w:val="auto"/>
          <w:kern w:val="2"/>
          <w:szCs w:val="21"/>
          <w:highlight w:val="none"/>
        </w:rPr>
        <w:t>干花和</w:t>
      </w:r>
      <w:r>
        <w:rPr>
          <w:rFonts w:hint="eastAsia" w:ascii="Times New Roman" w:cs="宋体"/>
          <w:color w:val="auto"/>
          <w:kern w:val="2"/>
          <w:szCs w:val="21"/>
          <w:highlight w:val="none"/>
          <w:lang w:val="en-US" w:eastAsia="zh-CN"/>
        </w:rPr>
        <w:t>苦水</w:t>
      </w:r>
      <w:r>
        <w:rPr>
          <w:rFonts w:hint="eastAsia" w:ascii="Times New Roman" w:hAnsi="Times New Roman" w:cs="宋体"/>
          <w:color w:val="auto"/>
          <w:kern w:val="2"/>
          <w:szCs w:val="21"/>
          <w:highlight w:val="none"/>
        </w:rPr>
        <w:t>玫瑰精油。</w:t>
      </w:r>
    </w:p>
    <w:p w14:paraId="25D62F89">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outlineLvl w:val="2"/>
        <w:rPr>
          <w:rFonts w:ascii="Times New Roman" w:hAnsi="Times New Roman" w:eastAsia="黑体" w:cs="Times New Roman"/>
          <w:color w:val="auto"/>
          <w:szCs w:val="21"/>
          <w:highlight w:val="none"/>
        </w:rPr>
      </w:pPr>
      <w:r>
        <w:rPr>
          <w:rFonts w:hint="eastAsia" w:ascii="黑体" w:hAnsi="黑体" w:eastAsia="黑体" w:cs="黑体"/>
          <w:color w:val="auto"/>
          <w:kern w:val="0"/>
          <w:sz w:val="21"/>
          <w:szCs w:val="21"/>
          <w:highlight w:val="none"/>
          <w:lang w:val="en-US" w:eastAsia="zh-CN" w:bidi="ar-SA"/>
        </w:rPr>
        <w:t>5.7</w:t>
      </w:r>
      <w:r>
        <w:rPr>
          <w:rFonts w:ascii="Times New Roman" w:hAnsi="Times New Roman" w:eastAsia="黑体" w:cs="Times New Roman"/>
          <w:color w:val="auto"/>
          <w:szCs w:val="21"/>
          <w:highlight w:val="none"/>
        </w:rPr>
        <w:t xml:space="preserve"> </w:t>
      </w:r>
      <w:r>
        <w:rPr>
          <w:rFonts w:hint="eastAsia" w:ascii="Times New Roman" w:hAnsi="Times New Roman" w:eastAsia="黑体" w:cs="Times New Roman"/>
          <w:color w:val="auto"/>
          <w:szCs w:val="21"/>
          <w:highlight w:val="none"/>
        </w:rPr>
        <w:t>感官要求</w:t>
      </w:r>
    </w:p>
    <w:p w14:paraId="450F2584">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outlineLvl w:val="3"/>
        <w:rPr>
          <w:rFonts w:hint="eastAsia" w:ascii="Times New Roman" w:hAnsi="Times New Roman" w:eastAsia="黑体" w:cs="Times New Roman"/>
          <w:color w:val="auto"/>
          <w:szCs w:val="21"/>
          <w:highlight w:val="none"/>
        </w:rPr>
      </w:pPr>
      <w:r>
        <w:rPr>
          <w:rFonts w:hint="eastAsia" w:ascii="黑体" w:hAnsi="黑体" w:eastAsia="黑体" w:cs="黑体"/>
          <w:color w:val="auto"/>
          <w:kern w:val="0"/>
          <w:sz w:val="21"/>
          <w:szCs w:val="21"/>
          <w:highlight w:val="none"/>
          <w:lang w:val="en-US" w:eastAsia="zh-CN" w:bidi="ar-SA"/>
        </w:rPr>
        <w:t>5.7.1</w:t>
      </w:r>
      <w:r>
        <w:rPr>
          <w:rFonts w:hint="eastAsia" w:ascii="Times New Roman" w:hAnsi="Times New Roman" w:eastAsia="黑体" w:cs="Times New Roman"/>
          <w:color w:val="auto"/>
          <w:szCs w:val="21"/>
          <w:highlight w:val="none"/>
          <w:lang w:val="en-US" w:eastAsia="zh-CN"/>
        </w:rPr>
        <w:t xml:space="preserve"> </w:t>
      </w:r>
      <w:r>
        <w:rPr>
          <w:rFonts w:hint="eastAsia" w:ascii="Times New Roman" w:hAnsi="Times New Roman" w:eastAsia="黑体" w:cs="Times New Roman"/>
          <w:color w:val="auto"/>
          <w:szCs w:val="21"/>
          <w:highlight w:val="none"/>
        </w:rPr>
        <w:t>苦水玫瑰鲜花和干花感官要求</w:t>
      </w:r>
    </w:p>
    <w:p w14:paraId="4766F9BB">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outlineLvl w:val="3"/>
        <w:rPr>
          <w:rFonts w:hint="eastAsia" w:ascii="Times New Roman" w:hAnsi="Times New Roman" w:cs="宋体"/>
          <w:color w:val="auto"/>
          <w:szCs w:val="21"/>
          <w:highlight w:val="none"/>
        </w:rPr>
      </w:pPr>
      <w:r>
        <w:rPr>
          <w:rFonts w:hint="eastAsia" w:ascii="Times New Roman" w:hAnsi="Times New Roman" w:cs="宋体"/>
          <w:color w:val="auto"/>
          <w:szCs w:val="21"/>
          <w:highlight w:val="none"/>
        </w:rPr>
        <w:t>应符合表1</w:t>
      </w:r>
      <w:r>
        <w:rPr>
          <w:rFonts w:hint="eastAsia" w:cs="宋体"/>
          <w:color w:val="auto"/>
          <w:szCs w:val="21"/>
          <w:highlight w:val="none"/>
          <w:lang w:val="en-US" w:eastAsia="zh-CN"/>
        </w:rPr>
        <w:t>的规定</w:t>
      </w:r>
      <w:r>
        <w:rPr>
          <w:rFonts w:hint="eastAsia" w:ascii="Times New Roman" w:hAnsi="Times New Roman" w:cs="宋体"/>
          <w:color w:val="auto"/>
          <w:szCs w:val="21"/>
          <w:highlight w:val="none"/>
        </w:rPr>
        <w:t>。</w:t>
      </w:r>
    </w:p>
    <w:p w14:paraId="0BF768FF">
      <w:pPr>
        <w:keepNext w:val="0"/>
        <w:keepLines w:val="0"/>
        <w:pageBreakBefore w:val="0"/>
        <w:widowControl/>
        <w:kinsoku/>
        <w:wordWrap/>
        <w:overflowPunct/>
        <w:topLinePunct w:val="0"/>
        <w:autoSpaceDE/>
        <w:autoSpaceDN/>
        <w:bidi w:val="0"/>
        <w:adjustRightInd/>
        <w:snapToGrid/>
        <w:spacing w:before="157" w:beforeLines="50" w:after="157" w:afterLines="50"/>
        <w:jc w:val="center"/>
        <w:textAlignment w:val="auto"/>
        <w:outlineLvl w:val="3"/>
        <w:rPr>
          <w:rFonts w:ascii="Times New Roman" w:hAnsi="Times New Roman" w:eastAsia="黑体" w:cs="黑体"/>
          <w:color w:val="auto"/>
          <w:szCs w:val="21"/>
          <w:highlight w:val="none"/>
        </w:rPr>
      </w:pPr>
      <w:r>
        <w:rPr>
          <w:rFonts w:hint="eastAsia" w:ascii="Times New Roman" w:hAnsi="Times New Roman" w:eastAsia="黑体" w:cs="黑体"/>
          <w:color w:val="auto"/>
          <w:szCs w:val="21"/>
          <w:highlight w:val="none"/>
        </w:rPr>
        <w:t xml:space="preserve">表1 </w:t>
      </w:r>
      <w:bookmarkStart w:id="82" w:name="_Hlk130760085"/>
      <w:r>
        <w:rPr>
          <w:rFonts w:hint="eastAsia" w:ascii="Times New Roman" w:hAnsi="Times New Roman" w:eastAsia="黑体" w:cs="黑体"/>
          <w:color w:val="auto"/>
          <w:szCs w:val="21"/>
          <w:highlight w:val="none"/>
        </w:rPr>
        <w:t>苦水玫瑰鲜花和干花感官要求</w:t>
      </w:r>
      <w:bookmarkEnd w:id="82"/>
    </w:p>
    <w:tbl>
      <w:tblPr>
        <w:tblStyle w:val="16"/>
        <w:tblW w:w="7752" w:type="dxa"/>
        <w:tblInd w:w="5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1"/>
        <w:gridCol w:w="3181"/>
        <w:gridCol w:w="3400"/>
      </w:tblGrid>
      <w:tr w14:paraId="22EC6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71" w:type="dxa"/>
            <w:vMerge w:val="restart"/>
            <w:noWrap w:val="0"/>
            <w:vAlign w:val="center"/>
          </w:tcPr>
          <w:p w14:paraId="56D39C96">
            <w:pPr>
              <w:widowControl/>
              <w:jc w:val="center"/>
              <w:outlineLvl w:val="3"/>
              <w:rPr>
                <w:rFonts w:hint="eastAsia" w:ascii="Times New Roman" w:hAnsi="Times New Roman" w:cs="宋体"/>
                <w:color w:val="auto"/>
                <w:sz w:val="18"/>
                <w:szCs w:val="18"/>
                <w:highlight w:val="none"/>
              </w:rPr>
            </w:pPr>
            <w:r>
              <w:rPr>
                <w:rFonts w:hint="eastAsia" w:ascii="Times New Roman" w:hAnsi="Times New Roman" w:cs="宋体"/>
                <w:color w:val="auto"/>
                <w:sz w:val="18"/>
                <w:szCs w:val="18"/>
                <w:highlight w:val="none"/>
              </w:rPr>
              <w:t>项目</w:t>
            </w:r>
          </w:p>
        </w:tc>
        <w:tc>
          <w:tcPr>
            <w:tcW w:w="6581" w:type="dxa"/>
            <w:gridSpan w:val="2"/>
            <w:noWrap w:val="0"/>
            <w:vAlign w:val="center"/>
          </w:tcPr>
          <w:p w14:paraId="3B481BB7">
            <w:pPr>
              <w:widowControl/>
              <w:jc w:val="center"/>
              <w:outlineLvl w:val="3"/>
              <w:rPr>
                <w:rFonts w:hint="eastAsia" w:ascii="Times New Roman" w:hAnsi="Times New Roman" w:cs="宋体"/>
                <w:color w:val="auto"/>
                <w:sz w:val="18"/>
                <w:szCs w:val="18"/>
                <w:highlight w:val="none"/>
              </w:rPr>
            </w:pPr>
            <w:r>
              <w:rPr>
                <w:rFonts w:hint="eastAsia" w:ascii="Times New Roman" w:hAnsi="Times New Roman" w:cs="宋体"/>
                <w:color w:val="auto"/>
                <w:sz w:val="18"/>
                <w:szCs w:val="18"/>
                <w:highlight w:val="none"/>
              </w:rPr>
              <w:t>要求</w:t>
            </w:r>
          </w:p>
        </w:tc>
      </w:tr>
      <w:tr w14:paraId="1F338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1171" w:type="dxa"/>
            <w:vMerge w:val="continue"/>
            <w:noWrap w:val="0"/>
            <w:vAlign w:val="center"/>
          </w:tcPr>
          <w:p w14:paraId="3CB33F44">
            <w:pPr>
              <w:widowControl/>
              <w:jc w:val="center"/>
              <w:outlineLvl w:val="3"/>
              <w:rPr>
                <w:rFonts w:hint="eastAsia" w:ascii="Times New Roman" w:hAnsi="Times New Roman" w:cs="宋体"/>
                <w:color w:val="auto"/>
                <w:sz w:val="18"/>
                <w:szCs w:val="18"/>
                <w:highlight w:val="none"/>
              </w:rPr>
            </w:pPr>
          </w:p>
        </w:tc>
        <w:tc>
          <w:tcPr>
            <w:tcW w:w="3181" w:type="dxa"/>
            <w:noWrap w:val="0"/>
            <w:vAlign w:val="center"/>
          </w:tcPr>
          <w:p w14:paraId="33D38272">
            <w:pPr>
              <w:widowControl/>
              <w:jc w:val="center"/>
              <w:outlineLvl w:val="3"/>
              <w:rPr>
                <w:rFonts w:hint="eastAsia" w:ascii="Times New Roman" w:hAnsi="Times New Roman" w:cs="宋体"/>
                <w:color w:val="auto"/>
                <w:sz w:val="18"/>
                <w:szCs w:val="18"/>
                <w:highlight w:val="none"/>
              </w:rPr>
            </w:pPr>
            <w:r>
              <w:rPr>
                <w:rFonts w:hint="eastAsia" w:ascii="Times New Roman" w:hAnsi="Times New Roman" w:cs="宋体"/>
                <w:color w:val="auto"/>
                <w:sz w:val="18"/>
                <w:szCs w:val="18"/>
                <w:highlight w:val="none"/>
              </w:rPr>
              <w:t>鲜花</w:t>
            </w:r>
          </w:p>
        </w:tc>
        <w:tc>
          <w:tcPr>
            <w:tcW w:w="3400" w:type="dxa"/>
            <w:noWrap w:val="0"/>
            <w:vAlign w:val="center"/>
          </w:tcPr>
          <w:p w14:paraId="3959DF16">
            <w:pPr>
              <w:widowControl/>
              <w:jc w:val="center"/>
              <w:outlineLvl w:val="3"/>
              <w:rPr>
                <w:rFonts w:hint="eastAsia" w:ascii="Times New Roman" w:hAnsi="Times New Roman" w:cs="宋体"/>
                <w:color w:val="auto"/>
                <w:sz w:val="18"/>
                <w:szCs w:val="18"/>
                <w:highlight w:val="none"/>
              </w:rPr>
            </w:pPr>
            <w:r>
              <w:rPr>
                <w:rFonts w:hint="eastAsia" w:ascii="Times New Roman" w:hAnsi="Times New Roman" w:cs="宋体"/>
                <w:color w:val="auto"/>
                <w:sz w:val="18"/>
                <w:szCs w:val="18"/>
                <w:highlight w:val="none"/>
              </w:rPr>
              <w:t>干花</w:t>
            </w:r>
          </w:p>
        </w:tc>
      </w:tr>
      <w:tr w14:paraId="446DD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1171" w:type="dxa"/>
            <w:noWrap w:val="0"/>
            <w:vAlign w:val="center"/>
          </w:tcPr>
          <w:p w14:paraId="28475770">
            <w:pPr>
              <w:widowControl/>
              <w:jc w:val="center"/>
              <w:outlineLvl w:val="3"/>
              <w:rPr>
                <w:rFonts w:hint="eastAsia" w:ascii="Times New Roman" w:hAnsi="Times New Roman" w:cs="宋体"/>
                <w:color w:val="auto"/>
                <w:sz w:val="18"/>
                <w:szCs w:val="18"/>
                <w:highlight w:val="none"/>
              </w:rPr>
            </w:pPr>
            <w:r>
              <w:rPr>
                <w:rFonts w:hint="eastAsia" w:ascii="Times New Roman" w:hAnsi="Times New Roman" w:cs="宋体"/>
                <w:color w:val="auto"/>
                <w:sz w:val="18"/>
                <w:szCs w:val="18"/>
                <w:highlight w:val="none"/>
              </w:rPr>
              <w:t>色泽</w:t>
            </w:r>
          </w:p>
        </w:tc>
        <w:tc>
          <w:tcPr>
            <w:tcW w:w="3181" w:type="dxa"/>
            <w:noWrap w:val="0"/>
            <w:vAlign w:val="center"/>
          </w:tcPr>
          <w:p w14:paraId="5260590E">
            <w:pPr>
              <w:widowControl/>
              <w:jc w:val="center"/>
              <w:outlineLvl w:val="3"/>
              <w:rPr>
                <w:rFonts w:hint="default" w:ascii="Times New Roman" w:hAnsi="Times New Roman" w:eastAsia="宋体" w:cs="宋体"/>
                <w:color w:val="auto"/>
                <w:sz w:val="18"/>
                <w:szCs w:val="18"/>
                <w:highlight w:val="none"/>
                <w:lang w:val="en-US" w:eastAsia="zh-CN"/>
              </w:rPr>
            </w:pPr>
            <w:r>
              <w:rPr>
                <w:rFonts w:hint="eastAsia" w:ascii="Times New Roman" w:hAnsi="Times New Roman" w:cs="宋体"/>
                <w:color w:val="auto"/>
                <w:sz w:val="18"/>
                <w:szCs w:val="18"/>
                <w:highlight w:val="none"/>
                <w:lang w:val="en-US" w:eastAsia="zh-CN"/>
              </w:rPr>
              <w:t>花为</w:t>
            </w:r>
            <w:r>
              <w:rPr>
                <w:rFonts w:hint="eastAsia" w:ascii="Times New Roman" w:hAnsi="Times New Roman" w:cs="宋体"/>
                <w:color w:val="auto"/>
                <w:sz w:val="18"/>
                <w:szCs w:val="18"/>
                <w:highlight w:val="none"/>
              </w:rPr>
              <w:t>深玫瑰红色</w:t>
            </w:r>
            <w:r>
              <w:rPr>
                <w:rFonts w:hint="eastAsia" w:ascii="Times New Roman" w:hAnsi="Times New Roman" w:cs="宋体"/>
                <w:color w:val="auto"/>
                <w:sz w:val="18"/>
                <w:szCs w:val="18"/>
                <w:highlight w:val="none"/>
                <w:lang w:eastAsia="zh-CN"/>
              </w:rPr>
              <w:t>，</w:t>
            </w:r>
            <w:r>
              <w:rPr>
                <w:rFonts w:ascii="宋体" w:hAnsi="宋体" w:eastAsia="宋体" w:cs="宋体"/>
                <w:b w:val="0"/>
                <w:bCs w:val="0"/>
                <w:color w:val="auto"/>
                <w:sz w:val="18"/>
                <w:szCs w:val="18"/>
                <w:highlight w:val="none"/>
              </w:rPr>
              <w:t>花萼、花托绿色。</w:t>
            </w:r>
          </w:p>
        </w:tc>
        <w:tc>
          <w:tcPr>
            <w:tcW w:w="3400" w:type="dxa"/>
            <w:noWrap w:val="0"/>
            <w:vAlign w:val="center"/>
          </w:tcPr>
          <w:p w14:paraId="1848FFDF">
            <w:pPr>
              <w:widowControl/>
              <w:jc w:val="center"/>
              <w:outlineLvl w:val="3"/>
              <w:rPr>
                <w:rFonts w:hint="eastAsia" w:ascii="Times New Roman" w:hAnsi="Times New Roman" w:eastAsia="宋体" w:cs="宋体"/>
                <w:color w:val="auto"/>
                <w:sz w:val="18"/>
                <w:szCs w:val="18"/>
                <w:highlight w:val="none"/>
                <w:lang w:val="en-US" w:eastAsia="zh-CN"/>
              </w:rPr>
            </w:pPr>
            <w:r>
              <w:rPr>
                <w:rFonts w:hint="eastAsia" w:ascii="Times New Roman" w:hAnsi="Times New Roman" w:cs="宋体"/>
                <w:color w:val="auto"/>
                <w:sz w:val="18"/>
                <w:szCs w:val="18"/>
                <w:highlight w:val="none"/>
                <w:lang w:val="en-US" w:eastAsia="zh-CN"/>
              </w:rPr>
              <w:t>花为红色至褐</w:t>
            </w:r>
            <w:r>
              <w:rPr>
                <w:rFonts w:hint="eastAsia" w:ascii="Times New Roman" w:hAnsi="Times New Roman" w:cs="宋体"/>
                <w:color w:val="auto"/>
                <w:sz w:val="18"/>
                <w:szCs w:val="18"/>
                <w:highlight w:val="none"/>
              </w:rPr>
              <w:t>红色</w:t>
            </w:r>
            <w:r>
              <w:rPr>
                <w:rFonts w:hint="eastAsia" w:ascii="Times New Roman" w:hAnsi="Times New Roman" w:cs="宋体"/>
                <w:color w:val="auto"/>
                <w:sz w:val="18"/>
                <w:szCs w:val="18"/>
                <w:highlight w:val="none"/>
                <w:lang w:eastAsia="zh-CN"/>
              </w:rPr>
              <w:t>，</w:t>
            </w:r>
            <w:r>
              <w:rPr>
                <w:rFonts w:ascii="宋体" w:hAnsi="宋体" w:eastAsia="宋体" w:cs="宋体"/>
                <w:b w:val="0"/>
                <w:bCs w:val="0"/>
                <w:color w:val="auto"/>
                <w:sz w:val="18"/>
                <w:szCs w:val="18"/>
                <w:highlight w:val="none"/>
              </w:rPr>
              <w:t>花萼、花托绿色。</w:t>
            </w:r>
          </w:p>
        </w:tc>
      </w:tr>
      <w:tr w14:paraId="79955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71" w:type="dxa"/>
            <w:noWrap w:val="0"/>
            <w:vAlign w:val="center"/>
          </w:tcPr>
          <w:p w14:paraId="0171CCE6">
            <w:pPr>
              <w:widowControl/>
              <w:jc w:val="center"/>
              <w:outlineLvl w:val="3"/>
              <w:rPr>
                <w:rFonts w:hint="eastAsia" w:ascii="Times New Roman" w:hAnsi="Times New Roman" w:cs="宋体"/>
                <w:color w:val="auto"/>
                <w:sz w:val="18"/>
                <w:szCs w:val="18"/>
                <w:highlight w:val="none"/>
              </w:rPr>
            </w:pPr>
            <w:r>
              <w:rPr>
                <w:rFonts w:hint="eastAsia" w:ascii="Times New Roman" w:hAnsi="Times New Roman" w:cs="宋体"/>
                <w:color w:val="auto"/>
                <w:sz w:val="18"/>
                <w:szCs w:val="18"/>
                <w:highlight w:val="none"/>
              </w:rPr>
              <w:t>气味、滋味</w:t>
            </w:r>
          </w:p>
        </w:tc>
        <w:tc>
          <w:tcPr>
            <w:tcW w:w="3181" w:type="dxa"/>
            <w:noWrap w:val="0"/>
            <w:vAlign w:val="center"/>
          </w:tcPr>
          <w:p w14:paraId="35DF01B3">
            <w:pPr>
              <w:widowControl/>
              <w:jc w:val="center"/>
              <w:outlineLvl w:val="3"/>
              <w:rPr>
                <w:rFonts w:hint="eastAsia" w:ascii="Times New Roman" w:hAnsi="Times New Roman" w:cs="宋体"/>
                <w:color w:val="auto"/>
                <w:sz w:val="18"/>
                <w:szCs w:val="18"/>
                <w:highlight w:val="none"/>
              </w:rPr>
            </w:pPr>
            <w:r>
              <w:rPr>
                <w:rFonts w:hint="eastAsia" w:cs="宋体"/>
                <w:color w:val="auto"/>
                <w:sz w:val="18"/>
                <w:szCs w:val="18"/>
                <w:highlight w:val="none"/>
                <w:lang w:val="en-US" w:eastAsia="zh-CN"/>
              </w:rPr>
              <w:t>具有</w:t>
            </w:r>
            <w:r>
              <w:rPr>
                <w:rFonts w:hint="eastAsia" w:ascii="Times New Roman" w:hAnsi="Times New Roman" w:cs="宋体"/>
                <w:color w:val="auto"/>
                <w:sz w:val="18"/>
                <w:szCs w:val="18"/>
                <w:highlight w:val="none"/>
              </w:rPr>
              <w:t>浓郁</w:t>
            </w:r>
            <w:r>
              <w:rPr>
                <w:rFonts w:hint="eastAsia" w:cs="宋体"/>
                <w:color w:val="auto"/>
                <w:sz w:val="18"/>
                <w:szCs w:val="18"/>
                <w:highlight w:val="none"/>
                <w:lang w:val="en-US" w:eastAsia="zh-CN"/>
              </w:rPr>
              <w:t>的玫瑰花</w:t>
            </w:r>
            <w:r>
              <w:rPr>
                <w:rFonts w:hint="eastAsia" w:ascii="Times New Roman" w:hAnsi="Times New Roman" w:cs="宋体"/>
                <w:color w:val="auto"/>
                <w:sz w:val="18"/>
                <w:szCs w:val="18"/>
                <w:highlight w:val="none"/>
              </w:rPr>
              <w:t>香</w:t>
            </w:r>
            <w:r>
              <w:rPr>
                <w:rFonts w:hint="eastAsia" w:cs="宋体"/>
                <w:color w:val="auto"/>
                <w:sz w:val="18"/>
                <w:szCs w:val="18"/>
                <w:highlight w:val="none"/>
                <w:lang w:val="en-US" w:eastAsia="zh-CN"/>
              </w:rPr>
              <w:t>味</w:t>
            </w:r>
          </w:p>
        </w:tc>
        <w:tc>
          <w:tcPr>
            <w:tcW w:w="3400" w:type="dxa"/>
            <w:noWrap w:val="0"/>
            <w:vAlign w:val="center"/>
          </w:tcPr>
          <w:p w14:paraId="7BFD5833">
            <w:pPr>
              <w:widowControl/>
              <w:jc w:val="center"/>
              <w:outlineLvl w:val="3"/>
              <w:rPr>
                <w:rFonts w:hint="eastAsia" w:ascii="Times New Roman" w:hAnsi="Times New Roman" w:eastAsia="宋体" w:cs="宋体"/>
                <w:color w:val="auto"/>
                <w:sz w:val="18"/>
                <w:szCs w:val="18"/>
                <w:highlight w:val="none"/>
                <w:lang w:eastAsia="zh-CN"/>
              </w:rPr>
            </w:pPr>
            <w:r>
              <w:rPr>
                <w:rFonts w:hint="eastAsia" w:ascii="Times New Roman" w:hAnsi="Times New Roman" w:cs="宋体"/>
                <w:color w:val="auto"/>
                <w:sz w:val="18"/>
                <w:szCs w:val="18"/>
                <w:highlight w:val="none"/>
                <w:lang w:val="en-US" w:eastAsia="zh-CN"/>
              </w:rPr>
              <w:t>具</w:t>
            </w:r>
            <w:r>
              <w:rPr>
                <w:rFonts w:hint="eastAsia" w:ascii="Times New Roman" w:hAnsi="Times New Roman" w:cs="宋体"/>
                <w:color w:val="auto"/>
                <w:sz w:val="18"/>
                <w:szCs w:val="18"/>
                <w:highlight w:val="none"/>
              </w:rPr>
              <w:t>有玫瑰</w:t>
            </w:r>
            <w:r>
              <w:rPr>
                <w:rFonts w:hint="eastAsia" w:ascii="Times New Roman" w:hAnsi="Times New Roman" w:cs="宋体"/>
                <w:color w:val="auto"/>
                <w:sz w:val="18"/>
                <w:szCs w:val="18"/>
                <w:highlight w:val="none"/>
                <w:lang w:val="en-US" w:eastAsia="zh-CN"/>
              </w:rPr>
              <w:t>花</w:t>
            </w:r>
            <w:r>
              <w:rPr>
                <w:rFonts w:hint="eastAsia" w:ascii="Times New Roman" w:hAnsi="Times New Roman" w:cs="宋体"/>
                <w:color w:val="auto"/>
                <w:sz w:val="18"/>
                <w:szCs w:val="18"/>
                <w:highlight w:val="none"/>
              </w:rPr>
              <w:t>香</w:t>
            </w:r>
            <w:r>
              <w:rPr>
                <w:rFonts w:hint="eastAsia" w:ascii="Times New Roman" w:hAnsi="Times New Roman" w:cs="宋体"/>
                <w:color w:val="auto"/>
                <w:sz w:val="18"/>
                <w:szCs w:val="18"/>
                <w:highlight w:val="none"/>
                <w:lang w:val="en-US" w:eastAsia="zh-CN"/>
              </w:rPr>
              <w:t>味</w:t>
            </w:r>
          </w:p>
        </w:tc>
      </w:tr>
      <w:tr w14:paraId="44EBF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1171" w:type="dxa"/>
            <w:noWrap w:val="0"/>
            <w:vAlign w:val="center"/>
          </w:tcPr>
          <w:p w14:paraId="0DEECBDC">
            <w:pPr>
              <w:widowControl/>
              <w:jc w:val="center"/>
              <w:outlineLvl w:val="3"/>
              <w:rPr>
                <w:rFonts w:hint="eastAsia" w:ascii="Times New Roman" w:hAnsi="Times New Roman" w:cs="宋体"/>
                <w:color w:val="auto"/>
                <w:sz w:val="18"/>
                <w:szCs w:val="18"/>
                <w:highlight w:val="none"/>
              </w:rPr>
            </w:pPr>
            <w:r>
              <w:rPr>
                <w:rFonts w:hint="eastAsia" w:ascii="Times New Roman" w:hAnsi="Times New Roman" w:cs="宋体"/>
                <w:color w:val="auto"/>
                <w:sz w:val="18"/>
                <w:szCs w:val="18"/>
                <w:highlight w:val="none"/>
              </w:rPr>
              <w:t>组织形态</w:t>
            </w:r>
          </w:p>
        </w:tc>
        <w:tc>
          <w:tcPr>
            <w:tcW w:w="3181" w:type="dxa"/>
            <w:noWrap w:val="0"/>
            <w:vAlign w:val="center"/>
          </w:tcPr>
          <w:p w14:paraId="1BFF50C9">
            <w:pPr>
              <w:keepNext w:val="0"/>
              <w:keepLines w:val="0"/>
              <w:pageBreakBefore w:val="0"/>
              <w:widowControl/>
              <w:kinsoku/>
              <w:wordWrap/>
              <w:overflowPunct/>
              <w:topLinePunct w:val="0"/>
              <w:autoSpaceDE/>
              <w:autoSpaceDN/>
              <w:bidi w:val="0"/>
              <w:adjustRightInd/>
              <w:snapToGrid/>
              <w:spacing w:line="260" w:lineRule="exact"/>
              <w:jc w:val="left"/>
              <w:textAlignment w:val="auto"/>
              <w:outlineLvl w:val="3"/>
              <w:rPr>
                <w:rFonts w:hint="eastAsia" w:ascii="Times New Roman" w:hAnsi="Times New Roman" w:cs="宋体"/>
                <w:color w:val="auto"/>
                <w:sz w:val="18"/>
                <w:szCs w:val="18"/>
                <w:highlight w:val="none"/>
              </w:rPr>
            </w:pPr>
            <w:r>
              <w:rPr>
                <w:rFonts w:hint="eastAsia" w:ascii="Times New Roman" w:hAnsi="Times New Roman" w:cs="宋体"/>
                <w:color w:val="auto"/>
                <w:sz w:val="18"/>
                <w:szCs w:val="18"/>
                <w:highlight w:val="none"/>
                <w:lang w:val="en-US" w:eastAsia="zh-CN"/>
              </w:rPr>
              <w:t>手感湿润有弹性，</w:t>
            </w:r>
            <w:r>
              <w:rPr>
                <w:rFonts w:hint="eastAsia" w:ascii="Times New Roman" w:hAnsi="Times New Roman" w:cs="宋体"/>
                <w:color w:val="auto"/>
                <w:sz w:val="18"/>
                <w:szCs w:val="18"/>
                <w:highlight w:val="none"/>
              </w:rPr>
              <w:t>鲜花</w:t>
            </w:r>
            <w:r>
              <w:rPr>
                <w:rFonts w:hint="eastAsia" w:cs="宋体"/>
                <w:color w:val="auto"/>
                <w:sz w:val="18"/>
                <w:szCs w:val="18"/>
                <w:highlight w:val="none"/>
                <w:lang w:val="en-US" w:eastAsia="zh-CN"/>
              </w:rPr>
              <w:t>呈</w:t>
            </w:r>
            <w:r>
              <w:rPr>
                <w:rFonts w:hint="eastAsia" w:ascii="Times New Roman" w:hAnsi="Times New Roman" w:cs="宋体"/>
                <w:color w:val="auto"/>
                <w:sz w:val="18"/>
                <w:szCs w:val="18"/>
                <w:highlight w:val="none"/>
              </w:rPr>
              <w:t>半开状（碗状）；花蕾花萼松裂，顶端与蕾尖基本等长</w:t>
            </w:r>
          </w:p>
        </w:tc>
        <w:tc>
          <w:tcPr>
            <w:tcW w:w="3400" w:type="dxa"/>
            <w:noWrap w:val="0"/>
            <w:vAlign w:val="center"/>
          </w:tcPr>
          <w:p w14:paraId="36302F41">
            <w:pPr>
              <w:keepNext w:val="0"/>
              <w:keepLines w:val="0"/>
              <w:pageBreakBefore w:val="0"/>
              <w:widowControl/>
              <w:kinsoku/>
              <w:wordWrap/>
              <w:overflowPunct/>
              <w:topLinePunct w:val="0"/>
              <w:autoSpaceDE/>
              <w:autoSpaceDN/>
              <w:bidi w:val="0"/>
              <w:adjustRightInd/>
              <w:snapToGrid/>
              <w:spacing w:line="260" w:lineRule="exact"/>
              <w:jc w:val="left"/>
              <w:textAlignment w:val="auto"/>
              <w:outlineLvl w:val="3"/>
              <w:rPr>
                <w:rFonts w:hint="eastAsia" w:ascii="Times New Roman" w:hAnsi="Times New Roman" w:cs="宋体"/>
                <w:color w:val="auto"/>
                <w:sz w:val="18"/>
                <w:szCs w:val="18"/>
                <w:highlight w:val="none"/>
              </w:rPr>
            </w:pPr>
            <w:r>
              <w:rPr>
                <w:rFonts w:hint="eastAsia" w:ascii="Times New Roman" w:hAnsi="Times New Roman" w:cs="宋体"/>
                <w:color w:val="auto"/>
                <w:sz w:val="18"/>
                <w:szCs w:val="18"/>
                <w:highlight w:val="none"/>
              </w:rPr>
              <w:t>花蕾基本完整，呈饱满纺锤形</w:t>
            </w:r>
          </w:p>
        </w:tc>
      </w:tr>
      <w:tr w14:paraId="511A9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171" w:type="dxa"/>
            <w:noWrap w:val="0"/>
            <w:vAlign w:val="center"/>
          </w:tcPr>
          <w:p w14:paraId="5631EBF0">
            <w:pPr>
              <w:widowControl/>
              <w:jc w:val="center"/>
              <w:outlineLvl w:val="3"/>
              <w:rPr>
                <w:rFonts w:hint="eastAsia" w:ascii="Times New Roman" w:hAnsi="Times New Roman" w:cs="宋体"/>
                <w:color w:val="auto"/>
                <w:sz w:val="18"/>
                <w:szCs w:val="18"/>
                <w:highlight w:val="none"/>
              </w:rPr>
            </w:pPr>
            <w:r>
              <w:rPr>
                <w:rFonts w:hint="eastAsia" w:ascii="Times New Roman" w:hAnsi="Times New Roman" w:cs="宋体"/>
                <w:color w:val="auto"/>
                <w:sz w:val="18"/>
                <w:szCs w:val="18"/>
                <w:highlight w:val="none"/>
              </w:rPr>
              <w:t>杂质</w:t>
            </w:r>
          </w:p>
        </w:tc>
        <w:tc>
          <w:tcPr>
            <w:tcW w:w="6581" w:type="dxa"/>
            <w:gridSpan w:val="2"/>
            <w:noWrap w:val="0"/>
            <w:vAlign w:val="center"/>
          </w:tcPr>
          <w:p w14:paraId="21B0E370">
            <w:pPr>
              <w:widowControl/>
              <w:jc w:val="center"/>
              <w:outlineLvl w:val="3"/>
              <w:rPr>
                <w:rFonts w:hint="eastAsia" w:ascii="Times New Roman" w:hAnsi="Times New Roman" w:eastAsia="宋体" w:cs="宋体"/>
                <w:color w:val="auto"/>
                <w:sz w:val="18"/>
                <w:szCs w:val="18"/>
                <w:highlight w:val="none"/>
                <w:lang w:eastAsia="zh-CN"/>
              </w:rPr>
            </w:pPr>
            <w:r>
              <w:rPr>
                <w:rFonts w:hint="eastAsia" w:ascii="Times New Roman" w:hAnsi="Times New Roman" w:cs="宋体"/>
                <w:color w:val="auto"/>
                <w:sz w:val="18"/>
                <w:szCs w:val="18"/>
                <w:highlight w:val="none"/>
              </w:rPr>
              <w:t>无外来</w:t>
            </w:r>
            <w:r>
              <w:rPr>
                <w:rFonts w:hint="eastAsia" w:cs="宋体"/>
                <w:color w:val="auto"/>
                <w:sz w:val="18"/>
                <w:szCs w:val="18"/>
                <w:highlight w:val="none"/>
                <w:lang w:val="en-US" w:eastAsia="zh-CN"/>
              </w:rPr>
              <w:t>杂质</w:t>
            </w:r>
          </w:p>
        </w:tc>
      </w:tr>
    </w:tbl>
    <w:p w14:paraId="701D6104">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outlineLvl w:val="3"/>
        <w:rPr>
          <w:rFonts w:hint="eastAsia" w:ascii="Times New Roman" w:hAnsi="Times New Roman" w:eastAsia="黑体" w:cs="Times New Roman"/>
          <w:color w:val="auto"/>
          <w:szCs w:val="21"/>
          <w:highlight w:val="none"/>
        </w:rPr>
      </w:pPr>
      <w:r>
        <w:rPr>
          <w:rFonts w:hint="eastAsia" w:ascii="黑体" w:hAnsi="黑体" w:eastAsia="黑体" w:cs="黑体"/>
          <w:color w:val="auto"/>
          <w:kern w:val="0"/>
          <w:sz w:val="21"/>
          <w:szCs w:val="21"/>
          <w:highlight w:val="none"/>
          <w:lang w:val="en-US" w:eastAsia="zh-CN" w:bidi="ar-SA"/>
        </w:rPr>
        <w:t>5.7.2</w:t>
      </w:r>
      <w:r>
        <w:rPr>
          <w:rFonts w:hint="eastAsia" w:ascii="Times New Roman" w:hAnsi="Times New Roman" w:eastAsia="黑体" w:cs="Times New Roman"/>
          <w:color w:val="auto"/>
          <w:szCs w:val="21"/>
          <w:highlight w:val="none"/>
          <w:lang w:val="en-US" w:eastAsia="zh-CN"/>
        </w:rPr>
        <w:t xml:space="preserve"> </w:t>
      </w:r>
      <w:r>
        <w:rPr>
          <w:rFonts w:hint="eastAsia" w:ascii="Times New Roman" w:hAnsi="Times New Roman" w:eastAsia="黑体" w:cs="Times New Roman"/>
          <w:color w:val="auto"/>
          <w:szCs w:val="21"/>
          <w:highlight w:val="none"/>
        </w:rPr>
        <w:t>苦水玫瑰</w:t>
      </w:r>
      <w:r>
        <w:rPr>
          <w:rFonts w:hint="eastAsia" w:ascii="Times New Roman" w:hAnsi="Times New Roman" w:eastAsia="黑体" w:cs="Times New Roman"/>
          <w:color w:val="auto"/>
          <w:szCs w:val="21"/>
          <w:highlight w:val="none"/>
          <w:lang w:val="en-US" w:eastAsia="zh-CN"/>
        </w:rPr>
        <w:t>精油</w:t>
      </w:r>
      <w:r>
        <w:rPr>
          <w:rFonts w:hint="eastAsia" w:ascii="Times New Roman" w:hAnsi="Times New Roman" w:eastAsia="黑体" w:cs="Times New Roman"/>
          <w:color w:val="auto"/>
          <w:szCs w:val="21"/>
          <w:highlight w:val="none"/>
        </w:rPr>
        <w:t>感官要求</w:t>
      </w:r>
    </w:p>
    <w:p w14:paraId="1A4D06F6">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outlineLvl w:val="3"/>
        <w:rPr>
          <w:rFonts w:hint="eastAsia" w:ascii="Times New Roman" w:hAnsi="Times New Roman" w:eastAsia="黑体" w:cs="黑体"/>
          <w:color w:val="auto"/>
          <w:szCs w:val="21"/>
          <w:highlight w:val="none"/>
        </w:rPr>
      </w:pPr>
      <w:r>
        <w:rPr>
          <w:rFonts w:hint="eastAsia" w:ascii="Times New Roman" w:hAnsi="Times New Roman" w:cs="宋体"/>
          <w:color w:val="auto"/>
          <w:szCs w:val="21"/>
          <w:highlight w:val="none"/>
        </w:rPr>
        <w:t>应符合表</w:t>
      </w:r>
      <w:r>
        <w:rPr>
          <w:rFonts w:hint="eastAsia" w:ascii="Times New Roman" w:hAnsi="Times New Roman" w:cs="宋体"/>
          <w:color w:val="auto"/>
          <w:szCs w:val="21"/>
          <w:highlight w:val="none"/>
          <w:lang w:val="en-US" w:eastAsia="zh-CN"/>
        </w:rPr>
        <w:t>2的</w:t>
      </w:r>
      <w:r>
        <w:rPr>
          <w:rFonts w:hint="eastAsia" w:cs="宋体"/>
          <w:color w:val="auto"/>
          <w:szCs w:val="21"/>
          <w:highlight w:val="none"/>
          <w:lang w:val="en-US" w:eastAsia="zh-CN"/>
        </w:rPr>
        <w:t>规定</w:t>
      </w:r>
      <w:r>
        <w:rPr>
          <w:rFonts w:hint="eastAsia" w:ascii="Times New Roman" w:hAnsi="Times New Roman" w:cs="宋体"/>
          <w:color w:val="auto"/>
          <w:szCs w:val="21"/>
          <w:highlight w:val="none"/>
        </w:rPr>
        <w:t>。</w:t>
      </w:r>
    </w:p>
    <w:p w14:paraId="5ACCFC77">
      <w:pPr>
        <w:keepNext w:val="0"/>
        <w:keepLines w:val="0"/>
        <w:pageBreakBefore w:val="0"/>
        <w:widowControl/>
        <w:kinsoku/>
        <w:wordWrap/>
        <w:overflowPunct/>
        <w:topLinePunct w:val="0"/>
        <w:autoSpaceDE/>
        <w:autoSpaceDN/>
        <w:bidi w:val="0"/>
        <w:adjustRightInd/>
        <w:snapToGrid/>
        <w:spacing w:before="157" w:beforeLines="50" w:after="157" w:afterLines="50"/>
        <w:jc w:val="center"/>
        <w:textAlignment w:val="auto"/>
        <w:outlineLvl w:val="3"/>
        <w:rPr>
          <w:rFonts w:hint="eastAsia" w:ascii="Times New Roman" w:hAnsi="Times New Roman"/>
          <w:color w:val="auto"/>
          <w:szCs w:val="21"/>
          <w:highlight w:val="none"/>
        </w:rPr>
      </w:pPr>
      <w:r>
        <w:rPr>
          <w:rFonts w:hint="eastAsia" w:ascii="Times New Roman" w:hAnsi="Times New Roman" w:eastAsia="黑体" w:cs="黑体"/>
          <w:color w:val="auto"/>
          <w:szCs w:val="21"/>
          <w:highlight w:val="none"/>
        </w:rPr>
        <w:t>表</w:t>
      </w:r>
      <w:r>
        <w:rPr>
          <w:rFonts w:hint="eastAsia" w:ascii="Times New Roman" w:hAnsi="Times New Roman" w:eastAsia="黑体" w:cs="黑体"/>
          <w:color w:val="auto"/>
          <w:szCs w:val="21"/>
          <w:highlight w:val="none"/>
          <w:lang w:val="en-US" w:eastAsia="zh-CN"/>
        </w:rPr>
        <w:t>2</w:t>
      </w:r>
      <w:r>
        <w:rPr>
          <w:rFonts w:hint="eastAsia" w:ascii="Times New Roman" w:hAnsi="Times New Roman" w:eastAsia="黑体" w:cs="黑体"/>
          <w:color w:val="auto"/>
          <w:szCs w:val="21"/>
          <w:highlight w:val="none"/>
        </w:rPr>
        <w:t xml:space="preserve"> 苦水玫瑰</w:t>
      </w:r>
      <w:r>
        <w:rPr>
          <w:rFonts w:hint="eastAsia" w:ascii="Times New Roman" w:hAnsi="Times New Roman" w:eastAsia="黑体" w:cs="黑体"/>
          <w:color w:val="auto"/>
          <w:szCs w:val="21"/>
          <w:highlight w:val="none"/>
          <w:lang w:val="en-US" w:eastAsia="zh-CN"/>
        </w:rPr>
        <w:t>精油</w:t>
      </w:r>
      <w:r>
        <w:rPr>
          <w:rFonts w:hint="eastAsia" w:ascii="Times New Roman" w:hAnsi="Times New Roman" w:eastAsia="黑体" w:cs="黑体"/>
          <w:color w:val="auto"/>
          <w:szCs w:val="21"/>
          <w:highlight w:val="none"/>
        </w:rPr>
        <w:t>感官要求</w:t>
      </w:r>
    </w:p>
    <w:tbl>
      <w:tblPr>
        <w:tblStyle w:val="17"/>
        <w:tblW w:w="7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5"/>
        <w:gridCol w:w="5435"/>
      </w:tblGrid>
      <w:tr w14:paraId="010A4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2325" w:type="dxa"/>
            <w:noWrap w:val="0"/>
            <w:vAlign w:val="center"/>
          </w:tcPr>
          <w:p w14:paraId="410CCEFC">
            <w:pPr>
              <w:widowControl/>
              <w:jc w:val="center"/>
              <w:outlineLvl w:val="3"/>
              <w:rPr>
                <w:rFonts w:hint="eastAsia" w:ascii="Times New Roman" w:hAnsi="Times New Roman" w:eastAsia="宋体" w:cs="宋体"/>
                <w:color w:val="auto"/>
                <w:sz w:val="18"/>
                <w:szCs w:val="18"/>
                <w:highlight w:val="none"/>
                <w:vertAlign w:val="baseline"/>
                <w:lang w:val="en-US" w:eastAsia="zh-CN"/>
              </w:rPr>
            </w:pPr>
            <w:r>
              <w:rPr>
                <w:rFonts w:hint="eastAsia" w:ascii="Times New Roman" w:hAnsi="Times New Roman" w:cs="宋体"/>
                <w:color w:val="auto"/>
                <w:sz w:val="18"/>
                <w:szCs w:val="18"/>
                <w:highlight w:val="none"/>
                <w:vertAlign w:val="baseline"/>
                <w:lang w:val="en-US" w:eastAsia="zh-CN"/>
              </w:rPr>
              <w:t>项目</w:t>
            </w:r>
          </w:p>
        </w:tc>
        <w:tc>
          <w:tcPr>
            <w:tcW w:w="5435" w:type="dxa"/>
            <w:noWrap w:val="0"/>
            <w:vAlign w:val="center"/>
          </w:tcPr>
          <w:p w14:paraId="3C9B84D0">
            <w:pPr>
              <w:widowControl/>
              <w:jc w:val="center"/>
              <w:outlineLvl w:val="3"/>
              <w:rPr>
                <w:rFonts w:hint="eastAsia" w:ascii="Times New Roman" w:hAnsi="Times New Roman" w:eastAsia="宋体" w:cs="宋体"/>
                <w:color w:val="auto"/>
                <w:sz w:val="18"/>
                <w:szCs w:val="18"/>
                <w:highlight w:val="none"/>
                <w:vertAlign w:val="baseline"/>
                <w:lang w:val="en-US" w:eastAsia="zh-CN"/>
              </w:rPr>
            </w:pPr>
            <w:r>
              <w:rPr>
                <w:rFonts w:hint="eastAsia" w:ascii="Times New Roman" w:hAnsi="Times New Roman" w:cs="宋体"/>
                <w:color w:val="auto"/>
                <w:sz w:val="18"/>
                <w:szCs w:val="18"/>
                <w:highlight w:val="none"/>
                <w:vertAlign w:val="baseline"/>
                <w:lang w:val="en-US" w:eastAsia="zh-CN"/>
              </w:rPr>
              <w:t>要求</w:t>
            </w:r>
          </w:p>
        </w:tc>
      </w:tr>
      <w:tr w14:paraId="59398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2325" w:type="dxa"/>
            <w:noWrap w:val="0"/>
            <w:vAlign w:val="center"/>
          </w:tcPr>
          <w:p w14:paraId="7D8319BE">
            <w:pPr>
              <w:widowControl/>
              <w:jc w:val="center"/>
              <w:outlineLvl w:val="3"/>
              <w:rPr>
                <w:rFonts w:hint="eastAsia" w:ascii="Times New Roman" w:hAnsi="Times New Roman" w:eastAsia="宋体" w:cs="宋体"/>
                <w:color w:val="auto"/>
                <w:sz w:val="18"/>
                <w:szCs w:val="18"/>
                <w:highlight w:val="none"/>
                <w:vertAlign w:val="baseline"/>
                <w:lang w:val="en-US" w:eastAsia="zh-CN"/>
              </w:rPr>
            </w:pPr>
            <w:r>
              <w:rPr>
                <w:rFonts w:hint="eastAsia" w:ascii="Times New Roman" w:hAnsi="Times New Roman" w:cs="宋体"/>
                <w:color w:val="auto"/>
                <w:sz w:val="18"/>
                <w:szCs w:val="18"/>
                <w:highlight w:val="none"/>
                <w:vertAlign w:val="baseline"/>
                <w:lang w:val="en-US" w:eastAsia="zh-CN"/>
              </w:rPr>
              <w:t>色泽</w:t>
            </w:r>
          </w:p>
        </w:tc>
        <w:tc>
          <w:tcPr>
            <w:tcW w:w="5435" w:type="dxa"/>
            <w:noWrap w:val="0"/>
            <w:vAlign w:val="center"/>
          </w:tcPr>
          <w:p w14:paraId="3EB1D357">
            <w:pPr>
              <w:widowControl/>
              <w:jc w:val="center"/>
              <w:outlineLvl w:val="3"/>
              <w:rPr>
                <w:rFonts w:hint="default" w:ascii="Times New Roman" w:hAnsi="Times New Roman" w:eastAsia="宋体" w:cs="宋体"/>
                <w:color w:val="auto"/>
                <w:sz w:val="18"/>
                <w:szCs w:val="18"/>
                <w:highlight w:val="none"/>
                <w:vertAlign w:val="baseline"/>
                <w:lang w:val="en-US" w:eastAsia="zh-CN"/>
              </w:rPr>
            </w:pPr>
            <w:r>
              <w:rPr>
                <w:rFonts w:hint="eastAsia" w:ascii="Times New Roman" w:hAnsi="Times New Roman" w:cs="宋体"/>
                <w:color w:val="auto"/>
                <w:sz w:val="18"/>
                <w:szCs w:val="18"/>
                <w:highlight w:val="none"/>
              </w:rPr>
              <w:t>浅黄色至黄棕色</w:t>
            </w:r>
          </w:p>
        </w:tc>
      </w:tr>
      <w:tr w14:paraId="00FC2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2325" w:type="dxa"/>
            <w:noWrap w:val="0"/>
            <w:vAlign w:val="center"/>
          </w:tcPr>
          <w:p w14:paraId="7E3CE7B0">
            <w:pPr>
              <w:widowControl/>
              <w:jc w:val="center"/>
              <w:outlineLvl w:val="3"/>
              <w:rPr>
                <w:rFonts w:hint="eastAsia" w:ascii="Times New Roman" w:hAnsi="Times New Roman" w:eastAsia="宋体" w:cs="宋体"/>
                <w:color w:val="auto"/>
                <w:sz w:val="18"/>
                <w:szCs w:val="18"/>
                <w:highlight w:val="none"/>
                <w:vertAlign w:val="baseline"/>
                <w:lang w:val="en-US" w:eastAsia="zh-CN"/>
              </w:rPr>
            </w:pPr>
            <w:r>
              <w:rPr>
                <w:rFonts w:hint="eastAsia" w:ascii="Times New Roman" w:hAnsi="Times New Roman" w:cs="宋体"/>
                <w:color w:val="auto"/>
                <w:sz w:val="18"/>
                <w:szCs w:val="18"/>
                <w:highlight w:val="none"/>
                <w:vertAlign w:val="baseline"/>
                <w:lang w:val="en-US" w:eastAsia="zh-CN"/>
              </w:rPr>
              <w:t>状态</w:t>
            </w:r>
          </w:p>
        </w:tc>
        <w:tc>
          <w:tcPr>
            <w:tcW w:w="5435" w:type="dxa"/>
            <w:noWrap w:val="0"/>
            <w:vAlign w:val="center"/>
          </w:tcPr>
          <w:p w14:paraId="6476F555">
            <w:pPr>
              <w:widowControl/>
              <w:jc w:val="center"/>
              <w:outlineLvl w:val="3"/>
              <w:rPr>
                <w:rFonts w:hint="default" w:ascii="Times New Roman" w:hAnsi="Times New Roman" w:eastAsia="宋体" w:cs="宋体"/>
                <w:color w:val="auto"/>
                <w:sz w:val="18"/>
                <w:szCs w:val="18"/>
                <w:highlight w:val="none"/>
                <w:vertAlign w:val="baseline"/>
                <w:lang w:val="en-US" w:eastAsia="zh-CN"/>
              </w:rPr>
            </w:pPr>
            <w:r>
              <w:rPr>
                <w:rFonts w:hint="eastAsia" w:ascii="Times New Roman" w:hAnsi="Times New Roman" w:cs="宋体"/>
                <w:color w:val="auto"/>
                <w:sz w:val="18"/>
                <w:szCs w:val="18"/>
                <w:highlight w:val="none"/>
                <w:vertAlign w:val="baseline"/>
                <w:lang w:val="en-US" w:eastAsia="zh-CN"/>
              </w:rPr>
              <w:t>液体，</w:t>
            </w:r>
            <w:r>
              <w:rPr>
                <w:rFonts w:hint="eastAsia" w:cs="宋体"/>
                <w:color w:val="auto"/>
                <w:sz w:val="18"/>
                <w:szCs w:val="18"/>
                <w:highlight w:val="none"/>
                <w:vertAlign w:val="baseline"/>
                <w:lang w:val="en-US" w:eastAsia="zh-CN"/>
              </w:rPr>
              <w:t>有时</w:t>
            </w:r>
            <w:r>
              <w:rPr>
                <w:rFonts w:hint="eastAsia" w:ascii="Times New Roman" w:hAnsi="Times New Roman" w:cs="宋体"/>
                <w:color w:val="auto"/>
                <w:sz w:val="18"/>
                <w:szCs w:val="18"/>
                <w:highlight w:val="none"/>
                <w:vertAlign w:val="baseline"/>
                <w:lang w:val="en-US" w:eastAsia="zh-CN"/>
              </w:rPr>
              <w:t>有结晶析出</w:t>
            </w:r>
          </w:p>
        </w:tc>
      </w:tr>
      <w:tr w14:paraId="6E554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2325" w:type="dxa"/>
            <w:noWrap w:val="0"/>
            <w:vAlign w:val="center"/>
          </w:tcPr>
          <w:p w14:paraId="03800858">
            <w:pPr>
              <w:widowControl/>
              <w:jc w:val="center"/>
              <w:outlineLvl w:val="3"/>
              <w:rPr>
                <w:rFonts w:hint="eastAsia" w:ascii="Times New Roman" w:hAnsi="Times New Roman" w:eastAsia="宋体" w:cs="宋体"/>
                <w:color w:val="auto"/>
                <w:sz w:val="18"/>
                <w:szCs w:val="18"/>
                <w:highlight w:val="none"/>
                <w:vertAlign w:val="baseline"/>
                <w:lang w:val="en-US" w:eastAsia="zh-CN"/>
              </w:rPr>
            </w:pPr>
            <w:r>
              <w:rPr>
                <w:rFonts w:hint="eastAsia" w:ascii="Times New Roman" w:hAnsi="Times New Roman" w:cs="宋体"/>
                <w:color w:val="auto"/>
                <w:sz w:val="18"/>
                <w:szCs w:val="18"/>
                <w:highlight w:val="none"/>
                <w:vertAlign w:val="baseline"/>
                <w:lang w:val="en-US" w:eastAsia="zh-CN"/>
              </w:rPr>
              <w:t>香气</w:t>
            </w:r>
          </w:p>
        </w:tc>
        <w:tc>
          <w:tcPr>
            <w:tcW w:w="5435" w:type="dxa"/>
            <w:noWrap w:val="0"/>
            <w:vAlign w:val="center"/>
          </w:tcPr>
          <w:p w14:paraId="1BD0033C">
            <w:pPr>
              <w:widowControl/>
              <w:jc w:val="center"/>
              <w:outlineLvl w:val="3"/>
              <w:rPr>
                <w:rFonts w:hint="default" w:ascii="Times New Roman" w:hAnsi="Times New Roman" w:eastAsia="宋体" w:cs="宋体"/>
                <w:color w:val="auto"/>
                <w:sz w:val="18"/>
                <w:szCs w:val="18"/>
                <w:highlight w:val="none"/>
                <w:vertAlign w:val="baseline"/>
                <w:lang w:val="en-US" w:eastAsia="zh-CN"/>
              </w:rPr>
            </w:pPr>
            <w:r>
              <w:rPr>
                <w:rFonts w:hint="eastAsia" w:cs="宋体"/>
                <w:color w:val="auto"/>
                <w:sz w:val="18"/>
                <w:szCs w:val="18"/>
                <w:highlight w:val="none"/>
                <w:lang w:val="en-US" w:eastAsia="zh-CN"/>
              </w:rPr>
              <w:t>具有</w:t>
            </w:r>
            <w:r>
              <w:rPr>
                <w:rFonts w:hint="eastAsia" w:ascii="Times New Roman" w:hAnsi="Times New Roman" w:cs="宋体"/>
                <w:color w:val="auto"/>
                <w:sz w:val="18"/>
                <w:szCs w:val="18"/>
                <w:highlight w:val="none"/>
              </w:rPr>
              <w:t>浓郁的玫瑰花香</w:t>
            </w:r>
          </w:p>
        </w:tc>
      </w:tr>
    </w:tbl>
    <w:p w14:paraId="19DC8198">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outlineLvl w:val="2"/>
        <w:rPr>
          <w:rFonts w:hint="eastAsia" w:ascii="Times New Roman" w:hAnsi="Times New Roman" w:eastAsia="黑体" w:cs="Times New Roman"/>
          <w:color w:val="auto"/>
          <w:szCs w:val="21"/>
          <w:highlight w:val="none"/>
        </w:rPr>
      </w:pPr>
      <w:r>
        <w:rPr>
          <w:rFonts w:hint="eastAsia" w:ascii="黑体" w:hAnsi="黑体" w:eastAsia="黑体" w:cs="黑体"/>
          <w:color w:val="auto"/>
          <w:kern w:val="0"/>
          <w:sz w:val="21"/>
          <w:szCs w:val="21"/>
          <w:highlight w:val="none"/>
          <w:lang w:val="en-US" w:eastAsia="zh-CN" w:bidi="ar-SA"/>
        </w:rPr>
        <w:t>5.8</w:t>
      </w:r>
      <w:r>
        <w:rPr>
          <w:rFonts w:hint="eastAsia" w:ascii="Times New Roman" w:hAnsi="Times New Roman" w:eastAsia="黑体" w:cs="Times New Roman"/>
          <w:color w:val="auto"/>
          <w:szCs w:val="21"/>
          <w:highlight w:val="none"/>
        </w:rPr>
        <w:t xml:space="preserve"> 理化</w:t>
      </w:r>
      <w:r>
        <w:rPr>
          <w:rFonts w:ascii="Times New Roman" w:hAnsi="Times New Roman" w:eastAsia="黑体" w:cs="Times New Roman"/>
          <w:color w:val="auto"/>
          <w:szCs w:val="21"/>
          <w:highlight w:val="none"/>
        </w:rPr>
        <w:t>指标</w:t>
      </w:r>
    </w:p>
    <w:p w14:paraId="7D441D57">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outlineLvl w:val="3"/>
        <w:rPr>
          <w:rFonts w:hint="eastAsia" w:ascii="Times New Roman" w:hAnsi="Times New Roman" w:eastAsia="黑体" w:cs="Times New Roman"/>
          <w:color w:val="auto"/>
          <w:szCs w:val="21"/>
          <w:highlight w:val="none"/>
          <w:lang w:eastAsia="zh-CN"/>
        </w:rPr>
      </w:pPr>
      <w:r>
        <w:rPr>
          <w:rFonts w:hint="eastAsia" w:ascii="黑体" w:hAnsi="黑体" w:eastAsia="黑体" w:cs="黑体"/>
          <w:color w:val="auto"/>
          <w:kern w:val="0"/>
          <w:sz w:val="21"/>
          <w:szCs w:val="21"/>
          <w:highlight w:val="none"/>
          <w:lang w:val="en-US" w:eastAsia="zh-CN" w:bidi="ar-SA"/>
        </w:rPr>
        <w:t>5.8.1</w:t>
      </w:r>
      <w:r>
        <w:rPr>
          <w:rFonts w:hint="eastAsia" w:ascii="Times New Roman" w:hAnsi="Times New Roman" w:eastAsia="黑体" w:cs="Times New Roman"/>
          <w:color w:val="auto"/>
          <w:szCs w:val="21"/>
          <w:highlight w:val="none"/>
          <w:lang w:val="en-US" w:eastAsia="zh-CN"/>
        </w:rPr>
        <w:t xml:space="preserve"> </w:t>
      </w:r>
      <w:r>
        <w:rPr>
          <w:rFonts w:hint="eastAsia" w:ascii="Times New Roman" w:hAnsi="Times New Roman" w:eastAsia="黑体" w:cs="Times New Roman"/>
          <w:color w:val="auto"/>
          <w:szCs w:val="21"/>
          <w:highlight w:val="none"/>
        </w:rPr>
        <w:t>苦水玫瑰鲜花和干花理化指标</w:t>
      </w:r>
    </w:p>
    <w:p w14:paraId="170AFCA6">
      <w:pPr>
        <w:pStyle w:val="30"/>
        <w:keepNext w:val="0"/>
        <w:keepLines w:val="0"/>
        <w:pageBreakBefore w:val="0"/>
        <w:widowControl/>
        <w:kinsoku/>
        <w:wordWrap/>
        <w:overflowPunct/>
        <w:topLinePunct w:val="0"/>
        <w:autoSpaceDE w:val="0"/>
        <w:autoSpaceDN w:val="0"/>
        <w:bidi w:val="0"/>
        <w:adjustRightInd/>
        <w:snapToGrid/>
        <w:spacing w:line="240" w:lineRule="auto"/>
        <w:ind w:left="0" w:leftChars="0" w:firstLine="420" w:firstLineChars="200"/>
        <w:textAlignment w:val="auto"/>
        <w:rPr>
          <w:rFonts w:hint="eastAsia" w:ascii="Times New Roman" w:hAnsi="Times New Roman"/>
          <w:color w:val="auto"/>
          <w:kern w:val="2"/>
          <w:szCs w:val="24"/>
          <w:highlight w:val="none"/>
        </w:rPr>
      </w:pPr>
      <w:r>
        <w:rPr>
          <w:rFonts w:hint="eastAsia" w:ascii="Times New Roman" w:hAnsi="Times New Roman"/>
          <w:color w:val="auto"/>
          <w:kern w:val="2"/>
          <w:szCs w:val="24"/>
          <w:highlight w:val="none"/>
        </w:rPr>
        <w:t>应</w:t>
      </w:r>
      <w:r>
        <w:rPr>
          <w:rFonts w:ascii="Times New Roman" w:hAnsi="Times New Roman"/>
          <w:color w:val="auto"/>
          <w:kern w:val="2"/>
          <w:szCs w:val="24"/>
          <w:highlight w:val="none"/>
        </w:rPr>
        <w:t>符合表</w:t>
      </w:r>
      <w:r>
        <w:rPr>
          <w:rFonts w:hint="eastAsia" w:ascii="Times New Roman" w:hAnsi="Times New Roman"/>
          <w:color w:val="auto"/>
          <w:kern w:val="2"/>
          <w:szCs w:val="24"/>
          <w:highlight w:val="none"/>
          <w:lang w:val="en-US" w:eastAsia="zh-CN"/>
        </w:rPr>
        <w:t>3</w:t>
      </w:r>
      <w:r>
        <w:rPr>
          <w:rFonts w:hint="eastAsia" w:ascii="Times New Roman" w:hAnsi="Times New Roman"/>
          <w:color w:val="auto"/>
          <w:kern w:val="2"/>
          <w:szCs w:val="24"/>
          <w:highlight w:val="none"/>
        </w:rPr>
        <w:t>的</w:t>
      </w:r>
      <w:r>
        <w:rPr>
          <w:rFonts w:ascii="Times New Roman" w:hAnsi="Times New Roman"/>
          <w:color w:val="auto"/>
          <w:kern w:val="2"/>
          <w:szCs w:val="24"/>
          <w:highlight w:val="none"/>
        </w:rPr>
        <w:t>规定。</w:t>
      </w:r>
    </w:p>
    <w:p w14:paraId="2060DAF8">
      <w:pPr>
        <w:pStyle w:val="30"/>
        <w:keepNext w:val="0"/>
        <w:keepLines w:val="0"/>
        <w:pageBreakBefore w:val="0"/>
        <w:widowControl/>
        <w:kinsoku/>
        <w:wordWrap/>
        <w:overflowPunct/>
        <w:topLinePunct w:val="0"/>
        <w:autoSpaceDE w:val="0"/>
        <w:autoSpaceDN w:val="0"/>
        <w:bidi w:val="0"/>
        <w:adjustRightInd/>
        <w:snapToGrid/>
        <w:spacing w:before="157" w:beforeLines="50" w:after="157" w:afterLines="50" w:line="240" w:lineRule="auto"/>
        <w:jc w:val="center"/>
        <w:textAlignment w:val="auto"/>
        <w:rPr>
          <w:rFonts w:hint="eastAsia" w:ascii="Times New Roman" w:hAnsi="Times New Roman" w:eastAsia="黑体"/>
          <w:color w:val="auto"/>
          <w:highlight w:val="none"/>
        </w:rPr>
      </w:pPr>
      <w:r>
        <w:rPr>
          <w:rFonts w:hint="eastAsia" w:ascii="Times New Roman" w:hAnsi="Times New Roman" w:eastAsia="黑体"/>
          <w:color w:val="auto"/>
          <w:highlight w:val="none"/>
        </w:rPr>
        <w:t>表</w:t>
      </w:r>
      <w:r>
        <w:rPr>
          <w:rFonts w:hint="eastAsia" w:ascii="Times New Roman" w:hAnsi="Times New Roman" w:eastAsia="黑体"/>
          <w:color w:val="auto"/>
          <w:highlight w:val="none"/>
          <w:lang w:val="en-US" w:eastAsia="zh-CN"/>
        </w:rPr>
        <w:t>3</w:t>
      </w:r>
      <w:r>
        <w:rPr>
          <w:rFonts w:ascii="Times New Roman" w:hAnsi="Times New Roman" w:eastAsia="黑体"/>
          <w:color w:val="auto"/>
          <w:highlight w:val="none"/>
        </w:rPr>
        <w:t xml:space="preserve"> </w:t>
      </w:r>
      <w:r>
        <w:rPr>
          <w:rFonts w:hint="eastAsia" w:ascii="Times New Roman" w:hAnsi="Times New Roman" w:eastAsia="黑体"/>
          <w:color w:val="auto"/>
          <w:highlight w:val="none"/>
        </w:rPr>
        <w:t>苦水玫瑰鲜花和干花理化</w:t>
      </w:r>
      <w:r>
        <w:rPr>
          <w:rFonts w:ascii="Times New Roman" w:hAnsi="Times New Roman" w:eastAsia="黑体"/>
          <w:color w:val="auto"/>
          <w:highlight w:val="none"/>
        </w:rPr>
        <w:t>指标</w:t>
      </w:r>
    </w:p>
    <w:tbl>
      <w:tblPr>
        <w:tblStyle w:val="16"/>
        <w:tblW w:w="80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05"/>
        <w:gridCol w:w="2451"/>
        <w:gridCol w:w="2589"/>
      </w:tblGrid>
      <w:tr w14:paraId="5839B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005" w:type="dxa"/>
            <w:vMerge w:val="restart"/>
            <w:noWrap w:val="0"/>
            <w:vAlign w:val="center"/>
          </w:tcPr>
          <w:p w14:paraId="12722F06">
            <w:pPr>
              <w:pStyle w:val="30"/>
              <w:jc w:val="center"/>
              <w:rPr>
                <w:rFonts w:hint="eastAsia" w:ascii="Times New Roman" w:hAnsi="Times New Roman"/>
                <w:color w:val="auto"/>
                <w:sz w:val="18"/>
                <w:szCs w:val="18"/>
                <w:highlight w:val="none"/>
              </w:rPr>
            </w:pPr>
            <w:r>
              <w:rPr>
                <w:rFonts w:hint="eastAsia" w:ascii="Times New Roman" w:hAnsi="Times New Roman"/>
                <w:color w:val="auto"/>
                <w:sz w:val="18"/>
                <w:szCs w:val="18"/>
                <w:highlight w:val="none"/>
              </w:rPr>
              <w:t>项目</w:t>
            </w:r>
          </w:p>
        </w:tc>
        <w:tc>
          <w:tcPr>
            <w:tcW w:w="5040" w:type="dxa"/>
            <w:gridSpan w:val="2"/>
            <w:noWrap w:val="0"/>
            <w:vAlign w:val="center"/>
          </w:tcPr>
          <w:p w14:paraId="5BD6D095">
            <w:pPr>
              <w:pStyle w:val="30"/>
              <w:jc w:val="center"/>
              <w:rPr>
                <w:rFonts w:hint="eastAsia"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rPr>
              <w:t>指标</w:t>
            </w:r>
          </w:p>
        </w:tc>
      </w:tr>
      <w:tr w14:paraId="6B69C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3005" w:type="dxa"/>
            <w:vMerge w:val="continue"/>
            <w:noWrap w:val="0"/>
            <w:vAlign w:val="center"/>
          </w:tcPr>
          <w:p w14:paraId="3918555E">
            <w:pPr>
              <w:pStyle w:val="30"/>
              <w:jc w:val="center"/>
              <w:rPr>
                <w:rFonts w:hint="eastAsia" w:ascii="Times New Roman" w:hAnsi="Times New Roman"/>
                <w:color w:val="auto"/>
                <w:sz w:val="18"/>
                <w:szCs w:val="18"/>
                <w:highlight w:val="none"/>
              </w:rPr>
            </w:pPr>
          </w:p>
        </w:tc>
        <w:tc>
          <w:tcPr>
            <w:tcW w:w="2451" w:type="dxa"/>
            <w:noWrap w:val="0"/>
            <w:vAlign w:val="center"/>
          </w:tcPr>
          <w:p w14:paraId="6E961B81">
            <w:pPr>
              <w:pStyle w:val="30"/>
              <w:jc w:val="center"/>
              <w:rPr>
                <w:rFonts w:hint="eastAsia" w:ascii="Times New Roman" w:hAnsi="Times New Roman"/>
                <w:color w:val="auto"/>
                <w:sz w:val="18"/>
                <w:szCs w:val="18"/>
                <w:highlight w:val="none"/>
              </w:rPr>
            </w:pPr>
            <w:r>
              <w:rPr>
                <w:rFonts w:hint="eastAsia" w:ascii="Times New Roman" w:hAnsi="Times New Roman"/>
                <w:color w:val="auto"/>
                <w:sz w:val="18"/>
                <w:szCs w:val="18"/>
                <w:highlight w:val="none"/>
              </w:rPr>
              <w:t>鲜花</w:t>
            </w:r>
          </w:p>
        </w:tc>
        <w:tc>
          <w:tcPr>
            <w:tcW w:w="2589" w:type="dxa"/>
            <w:noWrap w:val="0"/>
            <w:vAlign w:val="center"/>
          </w:tcPr>
          <w:p w14:paraId="08294DBD">
            <w:pPr>
              <w:pStyle w:val="30"/>
              <w:jc w:val="center"/>
              <w:rPr>
                <w:rFonts w:hint="eastAsia" w:ascii="Times New Roman" w:hAnsi="Times New Roman"/>
                <w:color w:val="auto"/>
                <w:sz w:val="18"/>
                <w:szCs w:val="18"/>
                <w:highlight w:val="none"/>
              </w:rPr>
            </w:pPr>
            <w:r>
              <w:rPr>
                <w:rFonts w:hint="eastAsia" w:ascii="Times New Roman" w:hAnsi="Times New Roman"/>
                <w:color w:val="auto"/>
                <w:sz w:val="18"/>
                <w:szCs w:val="18"/>
                <w:highlight w:val="none"/>
              </w:rPr>
              <w:t>干花</w:t>
            </w:r>
          </w:p>
        </w:tc>
      </w:tr>
      <w:tr w14:paraId="293E6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3005" w:type="dxa"/>
            <w:noWrap w:val="0"/>
            <w:vAlign w:val="center"/>
          </w:tcPr>
          <w:p w14:paraId="6336DBE6">
            <w:pPr>
              <w:pStyle w:val="30"/>
              <w:ind w:firstLine="0" w:firstLineChars="0"/>
              <w:jc w:val="left"/>
              <w:rPr>
                <w:rFonts w:hint="eastAsia" w:ascii="Times New Roman" w:hAnsi="Times New Roman"/>
                <w:color w:val="auto"/>
                <w:sz w:val="18"/>
                <w:szCs w:val="18"/>
                <w:highlight w:val="none"/>
              </w:rPr>
            </w:pPr>
            <w:r>
              <w:rPr>
                <w:rFonts w:hint="eastAsia" w:ascii="Times New Roman" w:hAnsi="Times New Roman"/>
                <w:color w:val="auto"/>
                <w:sz w:val="18"/>
                <w:szCs w:val="18"/>
                <w:highlight w:val="none"/>
              </w:rPr>
              <w:t>水分/（</w:t>
            </w:r>
            <w:r>
              <w:rPr>
                <w:rFonts w:hint="eastAsia" w:ascii="Times New Roman" w:hAnsi="Times New Roman"/>
                <w:color w:val="auto"/>
                <w:sz w:val="18"/>
                <w:szCs w:val="18"/>
                <w:highlight w:val="none"/>
                <w:lang w:val="en-US" w:eastAsia="zh-CN"/>
              </w:rPr>
              <w:t>%</w:t>
            </w:r>
            <w:r>
              <w:rPr>
                <w:rFonts w:hint="eastAsia" w:ascii="Times New Roman" w:hAnsi="Times New Roman"/>
                <w:color w:val="auto"/>
                <w:sz w:val="18"/>
                <w:szCs w:val="18"/>
                <w:highlight w:val="none"/>
              </w:rPr>
              <w:t>）</w:t>
            </w:r>
            <w:r>
              <w:rPr>
                <w:rFonts w:ascii="Times New Roman" w:hAnsi="Times New Roman"/>
                <w:color w:val="auto"/>
                <w:sz w:val="18"/>
                <w:szCs w:val="18"/>
                <w:highlight w:val="none"/>
              </w:rPr>
              <w:t xml:space="preserve">            </w:t>
            </w:r>
            <w:r>
              <w:rPr>
                <w:rFonts w:hint="eastAsia" w:ascii="Times New Roman" w:hAnsi="Times New Roman"/>
                <w:color w:val="auto"/>
                <w:sz w:val="18"/>
                <w:szCs w:val="18"/>
                <w:highlight w:val="none"/>
                <w:lang w:val="en-US" w:eastAsia="zh-CN"/>
              </w:rPr>
              <w:t xml:space="preserve">       </w:t>
            </w:r>
            <w:r>
              <w:rPr>
                <w:rFonts w:hint="eastAsia" w:ascii="Times New Roman" w:hAnsi="Times New Roman"/>
                <w:color w:val="auto"/>
                <w:sz w:val="18"/>
                <w:szCs w:val="18"/>
                <w:highlight w:val="none"/>
              </w:rPr>
              <w:t>≤</w:t>
            </w:r>
          </w:p>
        </w:tc>
        <w:tc>
          <w:tcPr>
            <w:tcW w:w="2451" w:type="dxa"/>
            <w:noWrap w:val="0"/>
            <w:vAlign w:val="center"/>
          </w:tcPr>
          <w:p w14:paraId="3FC07D3E">
            <w:pPr>
              <w:pStyle w:val="30"/>
              <w:jc w:val="center"/>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85</w:t>
            </w:r>
            <w:r>
              <w:rPr>
                <w:rFonts w:hint="eastAsia" w:ascii="Times New Roman"/>
                <w:color w:val="auto"/>
                <w:sz w:val="18"/>
                <w:szCs w:val="18"/>
                <w:highlight w:val="none"/>
                <w:lang w:val="en-US" w:eastAsia="zh-CN"/>
              </w:rPr>
              <w:t>.0</w:t>
            </w:r>
          </w:p>
        </w:tc>
        <w:tc>
          <w:tcPr>
            <w:tcW w:w="2589" w:type="dxa"/>
            <w:noWrap w:val="0"/>
            <w:vAlign w:val="center"/>
          </w:tcPr>
          <w:p w14:paraId="1E7C9A98">
            <w:pPr>
              <w:pStyle w:val="30"/>
              <w:jc w:val="center"/>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13</w:t>
            </w:r>
            <w:r>
              <w:rPr>
                <w:rFonts w:hint="eastAsia" w:ascii="Times New Roman"/>
                <w:color w:val="auto"/>
                <w:sz w:val="18"/>
                <w:szCs w:val="18"/>
                <w:highlight w:val="none"/>
                <w:lang w:val="en-US" w:eastAsia="zh-CN"/>
              </w:rPr>
              <w:t>.0</w:t>
            </w:r>
          </w:p>
        </w:tc>
      </w:tr>
      <w:tr w14:paraId="661BE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3005" w:type="dxa"/>
            <w:noWrap w:val="0"/>
            <w:vAlign w:val="center"/>
          </w:tcPr>
          <w:p w14:paraId="7946EFF3">
            <w:pPr>
              <w:pStyle w:val="30"/>
              <w:ind w:firstLine="0" w:firstLineChars="0"/>
              <w:jc w:val="left"/>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总灰分/</w:t>
            </w:r>
            <w:r>
              <w:rPr>
                <w:rFonts w:hint="eastAsia" w:ascii="Times New Roman" w:hAnsi="Times New Roman"/>
                <w:color w:val="auto"/>
                <w:sz w:val="18"/>
                <w:szCs w:val="18"/>
                <w:highlight w:val="none"/>
              </w:rPr>
              <w:t>（</w:t>
            </w:r>
            <w:r>
              <w:rPr>
                <w:rFonts w:hint="eastAsia" w:ascii="Times New Roman" w:hAnsi="Times New Roman"/>
                <w:color w:val="auto"/>
                <w:sz w:val="18"/>
                <w:szCs w:val="18"/>
                <w:highlight w:val="none"/>
                <w:lang w:val="en-US" w:eastAsia="zh-CN"/>
              </w:rPr>
              <w:t>%</w:t>
            </w:r>
            <w:r>
              <w:rPr>
                <w:rFonts w:hint="eastAsia" w:ascii="Times New Roman" w:hAnsi="Times New Roman"/>
                <w:color w:val="auto"/>
                <w:sz w:val="18"/>
                <w:szCs w:val="18"/>
                <w:highlight w:val="none"/>
              </w:rPr>
              <w:t>）</w:t>
            </w:r>
            <w:r>
              <w:rPr>
                <w:rFonts w:ascii="Times New Roman" w:hAnsi="Times New Roman"/>
                <w:color w:val="auto"/>
                <w:sz w:val="18"/>
                <w:szCs w:val="18"/>
                <w:highlight w:val="none"/>
              </w:rPr>
              <w:t xml:space="preserve">            </w:t>
            </w:r>
            <w:r>
              <w:rPr>
                <w:rFonts w:hint="eastAsia" w:ascii="Times New Roman" w:hAnsi="Times New Roman"/>
                <w:color w:val="auto"/>
                <w:sz w:val="18"/>
                <w:szCs w:val="18"/>
                <w:highlight w:val="none"/>
                <w:lang w:val="en-US" w:eastAsia="zh-CN"/>
              </w:rPr>
              <w:t xml:space="preserve">     </w:t>
            </w:r>
            <w:r>
              <w:rPr>
                <w:rFonts w:hint="eastAsia" w:ascii="Times New Roman" w:hAnsi="Times New Roman"/>
                <w:color w:val="auto"/>
                <w:sz w:val="18"/>
                <w:szCs w:val="18"/>
                <w:highlight w:val="none"/>
              </w:rPr>
              <w:t>≤</w:t>
            </w:r>
          </w:p>
        </w:tc>
        <w:tc>
          <w:tcPr>
            <w:tcW w:w="2451" w:type="dxa"/>
            <w:noWrap w:val="0"/>
            <w:vAlign w:val="center"/>
          </w:tcPr>
          <w:p w14:paraId="7B01EDC2">
            <w:pPr>
              <w:pStyle w:val="30"/>
              <w:jc w:val="center"/>
              <w:rPr>
                <w:rFonts w:hint="eastAsia" w:ascii="Times New Roman" w:hAnsi="Times New Roman"/>
                <w:color w:val="auto"/>
                <w:sz w:val="18"/>
                <w:szCs w:val="18"/>
                <w:highlight w:val="none"/>
              </w:rPr>
            </w:pPr>
            <w:r>
              <w:rPr>
                <w:rFonts w:hint="eastAsia" w:ascii="Times New Roman" w:hAnsi="Times New Roman"/>
                <w:color w:val="auto"/>
                <w:sz w:val="18"/>
                <w:szCs w:val="18"/>
                <w:highlight w:val="none"/>
                <w:lang w:eastAsia="zh-CN"/>
              </w:rPr>
              <w:t>—</w:t>
            </w:r>
          </w:p>
        </w:tc>
        <w:tc>
          <w:tcPr>
            <w:tcW w:w="2589" w:type="dxa"/>
            <w:noWrap w:val="0"/>
            <w:vAlign w:val="center"/>
          </w:tcPr>
          <w:p w14:paraId="193A7313">
            <w:pPr>
              <w:pStyle w:val="30"/>
              <w:jc w:val="center"/>
              <w:rPr>
                <w:rFonts w:hint="default" w:ascii="Times New Roman" w:hAnsi="Times New Roman" w:eastAsia="宋体"/>
                <w:color w:val="auto"/>
                <w:sz w:val="18"/>
                <w:szCs w:val="18"/>
                <w:highlight w:val="none"/>
                <w:lang w:val="en-US" w:eastAsia="zh-CN"/>
              </w:rPr>
            </w:pPr>
            <w:r>
              <w:rPr>
                <w:rFonts w:hint="eastAsia" w:ascii="Times New Roman"/>
                <w:color w:val="auto"/>
                <w:sz w:val="18"/>
                <w:szCs w:val="18"/>
                <w:highlight w:val="none"/>
                <w:lang w:val="en-US" w:eastAsia="zh-CN"/>
              </w:rPr>
              <w:t>12.0</w:t>
            </w:r>
          </w:p>
        </w:tc>
      </w:tr>
    </w:tbl>
    <w:p w14:paraId="14388FDA">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outlineLvl w:val="3"/>
        <w:rPr>
          <w:rFonts w:hint="eastAsia" w:ascii="Times New Roman" w:hAnsi="Times New Roman" w:eastAsia="黑体" w:cs="Times New Roman"/>
          <w:color w:val="auto"/>
          <w:szCs w:val="21"/>
          <w:highlight w:val="none"/>
          <w:lang w:eastAsia="zh-CN"/>
        </w:rPr>
      </w:pPr>
      <w:r>
        <w:rPr>
          <w:rFonts w:hint="eastAsia" w:ascii="黑体" w:hAnsi="黑体" w:eastAsia="黑体" w:cs="黑体"/>
          <w:color w:val="auto"/>
          <w:kern w:val="0"/>
          <w:sz w:val="21"/>
          <w:szCs w:val="21"/>
          <w:highlight w:val="none"/>
          <w:lang w:val="en-US" w:eastAsia="zh-CN" w:bidi="ar-SA"/>
        </w:rPr>
        <w:t xml:space="preserve">5.8.2 </w:t>
      </w:r>
      <w:r>
        <w:rPr>
          <w:rFonts w:hint="eastAsia" w:ascii="Times New Roman" w:hAnsi="Times New Roman" w:eastAsia="黑体" w:cs="Times New Roman"/>
          <w:color w:val="auto"/>
          <w:szCs w:val="21"/>
          <w:highlight w:val="none"/>
        </w:rPr>
        <w:t>苦水玫瑰精油理化指标</w:t>
      </w:r>
    </w:p>
    <w:p w14:paraId="331B0D3E">
      <w:pPr>
        <w:pStyle w:val="30"/>
        <w:keepNext w:val="0"/>
        <w:keepLines w:val="0"/>
        <w:pageBreakBefore w:val="0"/>
        <w:kinsoku/>
        <w:wordWrap/>
        <w:overflowPunct/>
        <w:topLinePunct w:val="0"/>
        <w:bidi w:val="0"/>
        <w:adjustRightInd/>
        <w:snapToGrid/>
        <w:spacing w:line="240" w:lineRule="auto"/>
        <w:textAlignment w:val="auto"/>
        <w:rPr>
          <w:rFonts w:hint="eastAsia" w:ascii="Times New Roman" w:hAnsi="Times New Roman"/>
          <w:color w:val="auto"/>
          <w:highlight w:val="none"/>
        </w:rPr>
      </w:pPr>
      <w:r>
        <w:rPr>
          <w:rFonts w:hint="eastAsia" w:ascii="Times New Roman" w:hAnsi="Times New Roman"/>
          <w:color w:val="auto"/>
          <w:highlight w:val="none"/>
        </w:rPr>
        <w:t>应</w:t>
      </w:r>
      <w:r>
        <w:rPr>
          <w:rFonts w:ascii="Times New Roman" w:hAnsi="Times New Roman"/>
          <w:color w:val="auto"/>
          <w:highlight w:val="none"/>
        </w:rPr>
        <w:t>符合表</w:t>
      </w:r>
      <w:r>
        <w:rPr>
          <w:rFonts w:hint="eastAsia" w:ascii="Times New Roman" w:hAnsi="Times New Roman"/>
          <w:color w:val="auto"/>
          <w:highlight w:val="none"/>
          <w:lang w:val="en-US" w:eastAsia="zh-CN"/>
        </w:rPr>
        <w:t>4</w:t>
      </w:r>
      <w:r>
        <w:rPr>
          <w:rFonts w:hint="eastAsia" w:ascii="Times New Roman" w:hAnsi="Times New Roman"/>
          <w:color w:val="auto"/>
          <w:highlight w:val="none"/>
        </w:rPr>
        <w:t>的</w:t>
      </w:r>
      <w:r>
        <w:rPr>
          <w:rFonts w:ascii="Times New Roman" w:hAnsi="Times New Roman"/>
          <w:color w:val="auto"/>
          <w:highlight w:val="none"/>
        </w:rPr>
        <w:t>规定。</w:t>
      </w:r>
    </w:p>
    <w:p w14:paraId="5594F446">
      <w:pPr>
        <w:pStyle w:val="30"/>
        <w:keepNext w:val="0"/>
        <w:keepLines w:val="0"/>
        <w:pageBreakBefore w:val="0"/>
        <w:widowControl/>
        <w:kinsoku/>
        <w:wordWrap/>
        <w:overflowPunct/>
        <w:topLinePunct w:val="0"/>
        <w:autoSpaceDE w:val="0"/>
        <w:autoSpaceDN w:val="0"/>
        <w:bidi w:val="0"/>
        <w:adjustRightInd/>
        <w:snapToGrid/>
        <w:spacing w:before="157" w:beforeLines="50" w:after="157" w:afterLines="50" w:line="240" w:lineRule="auto"/>
        <w:ind w:firstLine="2940" w:firstLineChars="1400"/>
        <w:jc w:val="both"/>
        <w:textAlignment w:val="auto"/>
        <w:rPr>
          <w:rFonts w:hint="eastAsia" w:ascii="Times New Roman" w:hAnsi="Times New Roman" w:eastAsia="黑体"/>
          <w:color w:val="auto"/>
          <w:highlight w:val="none"/>
        </w:rPr>
      </w:pPr>
      <w:bookmarkStart w:id="83" w:name="_Hlk130754459"/>
      <w:r>
        <w:rPr>
          <w:rFonts w:hint="eastAsia" w:ascii="Times New Roman" w:hAnsi="Times New Roman" w:eastAsia="黑体"/>
          <w:color w:val="auto"/>
          <w:highlight w:val="none"/>
        </w:rPr>
        <w:t>表</w:t>
      </w:r>
      <w:r>
        <w:rPr>
          <w:rFonts w:hint="eastAsia" w:ascii="Times New Roman" w:hAnsi="Times New Roman" w:eastAsia="黑体"/>
          <w:color w:val="auto"/>
          <w:highlight w:val="none"/>
          <w:lang w:val="en-US" w:eastAsia="zh-CN"/>
        </w:rPr>
        <w:t>4</w:t>
      </w:r>
      <w:r>
        <w:rPr>
          <w:rFonts w:ascii="Times New Roman" w:hAnsi="Times New Roman" w:eastAsia="黑体"/>
          <w:color w:val="auto"/>
          <w:highlight w:val="none"/>
        </w:rPr>
        <w:t xml:space="preserve"> </w:t>
      </w:r>
      <w:r>
        <w:rPr>
          <w:rFonts w:hint="eastAsia" w:ascii="Times New Roman" w:hAnsi="Times New Roman" w:eastAsia="黑体"/>
          <w:color w:val="auto"/>
          <w:highlight w:val="none"/>
        </w:rPr>
        <w:t>苦水玫瑰精油理化</w:t>
      </w:r>
      <w:r>
        <w:rPr>
          <w:rFonts w:ascii="Times New Roman" w:hAnsi="Times New Roman" w:eastAsia="黑体"/>
          <w:color w:val="auto"/>
          <w:highlight w:val="none"/>
        </w:rPr>
        <w:t>指标</w:t>
      </w:r>
    </w:p>
    <w:bookmarkEnd w:id="83"/>
    <w:tbl>
      <w:tblPr>
        <w:tblStyle w:val="16"/>
        <w:tblW w:w="807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0"/>
        <w:gridCol w:w="940"/>
        <w:gridCol w:w="5380"/>
      </w:tblGrid>
      <w:tr w14:paraId="0FDB5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690" w:type="dxa"/>
            <w:gridSpan w:val="2"/>
            <w:noWrap w:val="0"/>
            <w:vAlign w:val="center"/>
          </w:tcPr>
          <w:p w14:paraId="7981ED4B">
            <w:pPr>
              <w:pStyle w:val="30"/>
              <w:widowControl w:val="0"/>
              <w:spacing w:line="276" w:lineRule="auto"/>
              <w:ind w:firstLine="0" w:firstLineChars="0"/>
              <w:jc w:val="center"/>
              <w:rPr>
                <w:rFonts w:hint="eastAsia" w:ascii="Times New Roman" w:hAnsi="Times New Roman"/>
                <w:color w:val="auto"/>
                <w:sz w:val="18"/>
                <w:szCs w:val="18"/>
                <w:highlight w:val="none"/>
              </w:rPr>
            </w:pPr>
            <w:bookmarkStart w:id="84" w:name="_Hlk114421222"/>
            <w:r>
              <w:rPr>
                <w:rFonts w:hint="eastAsia" w:ascii="Times New Roman" w:hAnsi="Times New Roman"/>
                <w:color w:val="auto"/>
                <w:sz w:val="18"/>
                <w:szCs w:val="18"/>
                <w:highlight w:val="none"/>
              </w:rPr>
              <w:t>项目</w:t>
            </w:r>
          </w:p>
        </w:tc>
        <w:tc>
          <w:tcPr>
            <w:tcW w:w="5380" w:type="dxa"/>
            <w:noWrap w:val="0"/>
            <w:vAlign w:val="center"/>
          </w:tcPr>
          <w:p w14:paraId="735E9597">
            <w:pPr>
              <w:widowControl/>
              <w:snapToGrid w:val="0"/>
              <w:spacing w:line="276" w:lineRule="auto"/>
              <w:ind w:firstLine="2340" w:firstLineChars="1300"/>
              <w:rPr>
                <w:rFonts w:hint="eastAsia"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rPr>
              <w:t>指标</w:t>
            </w:r>
          </w:p>
        </w:tc>
      </w:tr>
      <w:tr w14:paraId="1A061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rPr>
        <w:tc>
          <w:tcPr>
            <w:tcW w:w="2690" w:type="dxa"/>
            <w:gridSpan w:val="2"/>
            <w:noWrap w:val="0"/>
            <w:vAlign w:val="center"/>
          </w:tcPr>
          <w:p w14:paraId="15BFA286">
            <w:pPr>
              <w:widowControl/>
              <w:snapToGrid w:val="0"/>
              <w:spacing w:line="276" w:lineRule="auto"/>
              <w:jc w:val="left"/>
              <w:rPr>
                <w:rFonts w:hint="eastAsia"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相对密度（2</w:t>
            </w:r>
            <w:r>
              <w:rPr>
                <w:rFonts w:ascii="Times New Roman" w:hAnsi="Times New Roman"/>
                <w:color w:val="auto"/>
                <w:kern w:val="0"/>
                <w:sz w:val="18"/>
                <w:szCs w:val="18"/>
                <w:highlight w:val="none"/>
              </w:rPr>
              <w:t>0</w:t>
            </w:r>
            <w:r>
              <w:rPr>
                <w:rFonts w:hint="eastAsia" w:ascii="Times New Roman" w:hAnsi="Times New Roman"/>
                <w:color w:val="auto"/>
                <w:kern w:val="0"/>
                <w:sz w:val="18"/>
                <w:szCs w:val="18"/>
                <w:highlight w:val="none"/>
              </w:rPr>
              <w:t>℃</w:t>
            </w:r>
            <w:r>
              <w:rPr>
                <w:rFonts w:hint="eastAsia" w:ascii="Times New Roman" w:hAnsi="Times New Roman"/>
                <w:color w:val="auto"/>
                <w:kern w:val="0"/>
                <w:sz w:val="18"/>
                <w:szCs w:val="18"/>
                <w:highlight w:val="none"/>
                <w:lang w:val="en-US" w:eastAsia="zh-CN"/>
              </w:rPr>
              <w:t>/</w:t>
            </w:r>
            <w:r>
              <w:rPr>
                <w:rFonts w:hint="eastAsia" w:ascii="Times New Roman" w:hAnsi="Times New Roman"/>
                <w:color w:val="auto"/>
                <w:kern w:val="0"/>
                <w:sz w:val="18"/>
                <w:szCs w:val="18"/>
                <w:highlight w:val="none"/>
              </w:rPr>
              <w:t>2</w:t>
            </w:r>
            <w:r>
              <w:rPr>
                <w:rFonts w:ascii="Times New Roman" w:hAnsi="Times New Roman"/>
                <w:color w:val="auto"/>
                <w:kern w:val="0"/>
                <w:sz w:val="18"/>
                <w:szCs w:val="18"/>
                <w:highlight w:val="none"/>
              </w:rPr>
              <w:t>0</w:t>
            </w:r>
            <w:r>
              <w:rPr>
                <w:rFonts w:hint="eastAsia" w:ascii="Times New Roman" w:hAnsi="Times New Roman"/>
                <w:color w:val="auto"/>
                <w:kern w:val="0"/>
                <w:sz w:val="18"/>
                <w:szCs w:val="18"/>
                <w:highlight w:val="none"/>
              </w:rPr>
              <w:t>℃）</w:t>
            </w:r>
          </w:p>
        </w:tc>
        <w:tc>
          <w:tcPr>
            <w:tcW w:w="5380" w:type="dxa"/>
            <w:noWrap w:val="0"/>
            <w:vAlign w:val="center"/>
          </w:tcPr>
          <w:p w14:paraId="3F55CAEC">
            <w:pPr>
              <w:pStyle w:val="30"/>
              <w:widowControl w:val="0"/>
              <w:spacing w:line="276"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0.880~0.930</w:t>
            </w:r>
          </w:p>
        </w:tc>
      </w:tr>
      <w:tr w14:paraId="2A808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rPr>
        <w:tc>
          <w:tcPr>
            <w:tcW w:w="2690" w:type="dxa"/>
            <w:gridSpan w:val="2"/>
            <w:noWrap w:val="0"/>
            <w:vAlign w:val="center"/>
          </w:tcPr>
          <w:p w14:paraId="5E038715">
            <w:pPr>
              <w:widowControl/>
              <w:snapToGrid w:val="0"/>
              <w:spacing w:line="276" w:lineRule="auto"/>
              <w:jc w:val="left"/>
              <w:rPr>
                <w:rFonts w:hint="eastAsia"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折光指数（2</w:t>
            </w:r>
            <w:r>
              <w:rPr>
                <w:rFonts w:ascii="Times New Roman" w:hAnsi="Times New Roman"/>
                <w:color w:val="auto"/>
                <w:kern w:val="0"/>
                <w:sz w:val="18"/>
                <w:szCs w:val="18"/>
                <w:highlight w:val="none"/>
              </w:rPr>
              <w:t>0</w:t>
            </w:r>
            <w:r>
              <w:rPr>
                <w:rFonts w:hint="eastAsia" w:ascii="Times New Roman" w:hAnsi="Times New Roman"/>
                <w:color w:val="auto"/>
                <w:kern w:val="0"/>
                <w:sz w:val="18"/>
                <w:szCs w:val="18"/>
                <w:highlight w:val="none"/>
              </w:rPr>
              <w:t>℃）</w:t>
            </w:r>
          </w:p>
        </w:tc>
        <w:tc>
          <w:tcPr>
            <w:tcW w:w="5380" w:type="dxa"/>
            <w:noWrap w:val="0"/>
            <w:vAlign w:val="center"/>
          </w:tcPr>
          <w:p w14:paraId="3A1EDA51">
            <w:pPr>
              <w:pStyle w:val="30"/>
              <w:widowControl w:val="0"/>
              <w:spacing w:line="276" w:lineRule="auto"/>
              <w:ind w:firstLine="0" w:firstLineChars="0"/>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1</w:t>
            </w:r>
            <w:r>
              <w:rPr>
                <w:rFonts w:ascii="Times New Roman" w:hAnsi="Times New Roman"/>
                <w:color w:val="auto"/>
                <w:sz w:val="18"/>
                <w:szCs w:val="18"/>
                <w:highlight w:val="none"/>
              </w:rPr>
              <w:t>.4680~1.4798</w:t>
            </w:r>
          </w:p>
        </w:tc>
      </w:tr>
      <w:tr w14:paraId="6707A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rPr>
        <w:tc>
          <w:tcPr>
            <w:tcW w:w="2690" w:type="dxa"/>
            <w:gridSpan w:val="2"/>
            <w:noWrap w:val="0"/>
            <w:vAlign w:val="center"/>
          </w:tcPr>
          <w:p w14:paraId="1C32BB0C">
            <w:pPr>
              <w:widowControl/>
              <w:snapToGrid w:val="0"/>
              <w:spacing w:line="276" w:lineRule="auto"/>
              <w:jc w:val="left"/>
              <w:rPr>
                <w:rFonts w:hint="eastAsia"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旋光度（2</w:t>
            </w:r>
            <w:r>
              <w:rPr>
                <w:rFonts w:ascii="Times New Roman" w:hAnsi="Times New Roman"/>
                <w:color w:val="auto"/>
                <w:kern w:val="0"/>
                <w:sz w:val="18"/>
                <w:szCs w:val="18"/>
                <w:highlight w:val="none"/>
              </w:rPr>
              <w:t>0</w:t>
            </w:r>
            <w:r>
              <w:rPr>
                <w:rFonts w:hint="eastAsia" w:ascii="Times New Roman" w:hAnsi="Times New Roman"/>
                <w:color w:val="auto"/>
                <w:kern w:val="0"/>
                <w:sz w:val="18"/>
                <w:szCs w:val="18"/>
                <w:highlight w:val="none"/>
              </w:rPr>
              <w:t>℃）/度</w:t>
            </w:r>
          </w:p>
        </w:tc>
        <w:tc>
          <w:tcPr>
            <w:tcW w:w="5380" w:type="dxa"/>
            <w:noWrap w:val="0"/>
            <w:vAlign w:val="center"/>
          </w:tcPr>
          <w:p w14:paraId="1FA0F066">
            <w:pPr>
              <w:pStyle w:val="30"/>
              <w:widowControl w:val="0"/>
              <w:spacing w:line="276" w:lineRule="auto"/>
              <w:ind w:firstLine="0" w:firstLineChars="0"/>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—1</w:t>
            </w:r>
            <w:r>
              <w:rPr>
                <w:rFonts w:ascii="Times New Roman" w:hAnsi="Times New Roman"/>
                <w:color w:val="auto"/>
                <w:sz w:val="18"/>
                <w:szCs w:val="18"/>
                <w:highlight w:val="none"/>
              </w:rPr>
              <w:t>0.3~</w:t>
            </w:r>
            <w:r>
              <w:rPr>
                <w:rFonts w:hint="eastAsia" w:ascii="Times New Roman"/>
                <w:color w:val="auto"/>
                <w:sz w:val="18"/>
                <w:szCs w:val="18"/>
                <w:highlight w:val="none"/>
                <w:lang w:val="en-US" w:eastAsia="zh-CN"/>
              </w:rPr>
              <w:t xml:space="preserve"> </w:t>
            </w:r>
            <w:r>
              <w:rPr>
                <w:rFonts w:hint="eastAsia" w:ascii="Times New Roman" w:hAnsi="Times New Roman"/>
                <w:color w:val="auto"/>
                <w:sz w:val="18"/>
                <w:szCs w:val="18"/>
                <w:highlight w:val="none"/>
              </w:rPr>
              <w:t>—0</w:t>
            </w:r>
            <w:r>
              <w:rPr>
                <w:rFonts w:ascii="Times New Roman" w:hAnsi="Times New Roman"/>
                <w:color w:val="auto"/>
                <w:sz w:val="18"/>
                <w:szCs w:val="18"/>
                <w:highlight w:val="none"/>
              </w:rPr>
              <w:t>.5</w:t>
            </w:r>
          </w:p>
        </w:tc>
      </w:tr>
      <w:tr w14:paraId="44DD9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rPr>
        <w:tc>
          <w:tcPr>
            <w:tcW w:w="2690" w:type="dxa"/>
            <w:gridSpan w:val="2"/>
            <w:noWrap w:val="0"/>
            <w:vAlign w:val="center"/>
          </w:tcPr>
          <w:p w14:paraId="56932568">
            <w:pPr>
              <w:widowControl/>
              <w:snapToGrid w:val="0"/>
              <w:spacing w:line="276" w:lineRule="auto"/>
              <w:jc w:val="left"/>
              <w:rPr>
                <w:rFonts w:hint="eastAsia"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冻点/℃</w:t>
            </w:r>
          </w:p>
        </w:tc>
        <w:tc>
          <w:tcPr>
            <w:tcW w:w="5380" w:type="dxa"/>
            <w:noWrap w:val="0"/>
            <w:vAlign w:val="center"/>
          </w:tcPr>
          <w:p w14:paraId="112A02C8">
            <w:pPr>
              <w:pStyle w:val="30"/>
              <w:widowControl w:val="0"/>
              <w:spacing w:line="276" w:lineRule="auto"/>
              <w:ind w:firstLine="0" w:firstLineChars="0"/>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1</w:t>
            </w:r>
            <w:r>
              <w:rPr>
                <w:rFonts w:ascii="Times New Roman" w:hAnsi="Times New Roman"/>
                <w:color w:val="auto"/>
                <w:sz w:val="18"/>
                <w:szCs w:val="18"/>
                <w:highlight w:val="none"/>
              </w:rPr>
              <w:t>1</w:t>
            </w:r>
            <w:r>
              <w:rPr>
                <w:rFonts w:hint="eastAsia" w:ascii="Times New Roman" w:hAnsi="Times New Roman"/>
                <w:color w:val="auto"/>
                <w:sz w:val="18"/>
                <w:szCs w:val="18"/>
                <w:highlight w:val="none"/>
              </w:rPr>
              <w:t xml:space="preserve"> </w:t>
            </w:r>
            <w:r>
              <w:rPr>
                <w:rFonts w:ascii="Times New Roman" w:hAnsi="Times New Roman"/>
                <w:color w:val="auto"/>
                <w:sz w:val="18"/>
                <w:szCs w:val="18"/>
                <w:highlight w:val="none"/>
              </w:rPr>
              <w:t>~14</w:t>
            </w:r>
            <w:r>
              <w:rPr>
                <w:rFonts w:hint="eastAsia" w:ascii="Times New Roman" w:hAnsi="Times New Roman"/>
                <w:color w:val="auto"/>
                <w:sz w:val="18"/>
                <w:szCs w:val="18"/>
                <w:highlight w:val="none"/>
              </w:rPr>
              <w:t xml:space="preserve"> </w:t>
            </w:r>
          </w:p>
        </w:tc>
      </w:tr>
      <w:tr w14:paraId="17354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rPr>
        <w:tc>
          <w:tcPr>
            <w:tcW w:w="2690" w:type="dxa"/>
            <w:gridSpan w:val="2"/>
            <w:noWrap w:val="0"/>
            <w:vAlign w:val="center"/>
          </w:tcPr>
          <w:p w14:paraId="5E3614C9">
            <w:pPr>
              <w:widowControl/>
              <w:snapToGrid w:val="0"/>
              <w:spacing w:line="276" w:lineRule="auto"/>
              <w:jc w:val="left"/>
              <w:rPr>
                <w:rFonts w:hint="eastAsia" w:ascii="Times New Roman" w:hAnsi="Times New Roman" w:eastAsia="宋体"/>
                <w:color w:val="auto"/>
                <w:kern w:val="0"/>
                <w:sz w:val="18"/>
                <w:szCs w:val="18"/>
                <w:highlight w:val="none"/>
                <w:lang w:eastAsia="zh-CN"/>
              </w:rPr>
            </w:pPr>
            <w:r>
              <w:rPr>
                <w:rFonts w:hint="eastAsia" w:ascii="Times New Roman" w:hAnsi="Times New Roman"/>
                <w:color w:val="auto"/>
                <w:kern w:val="0"/>
                <w:sz w:val="18"/>
                <w:szCs w:val="18"/>
                <w:highlight w:val="none"/>
              </w:rPr>
              <w:t>酯值</w:t>
            </w:r>
          </w:p>
        </w:tc>
        <w:tc>
          <w:tcPr>
            <w:tcW w:w="5380" w:type="dxa"/>
            <w:noWrap w:val="0"/>
            <w:vAlign w:val="center"/>
          </w:tcPr>
          <w:p w14:paraId="21318FC4">
            <w:pPr>
              <w:pStyle w:val="30"/>
              <w:widowControl w:val="0"/>
              <w:spacing w:line="276" w:lineRule="auto"/>
              <w:ind w:firstLine="0" w:firstLineChars="0"/>
              <w:jc w:val="center"/>
              <w:rPr>
                <w:rFonts w:hint="eastAsia" w:ascii="Times New Roman" w:hAnsi="Times New Roman"/>
                <w:color w:val="auto"/>
                <w:sz w:val="18"/>
                <w:szCs w:val="18"/>
                <w:highlight w:val="none"/>
              </w:rPr>
            </w:pPr>
            <w:r>
              <w:rPr>
                <w:rFonts w:ascii="Times New Roman" w:hAnsi="Times New Roman"/>
                <w:color w:val="auto"/>
                <w:sz w:val="18"/>
                <w:szCs w:val="18"/>
                <w:highlight w:val="none"/>
              </w:rPr>
              <w:t>18~24</w:t>
            </w:r>
          </w:p>
        </w:tc>
      </w:tr>
      <w:tr w14:paraId="2248B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rPr>
        <w:tc>
          <w:tcPr>
            <w:tcW w:w="1750" w:type="dxa"/>
            <w:vMerge w:val="restart"/>
            <w:noWrap w:val="0"/>
            <w:vAlign w:val="center"/>
          </w:tcPr>
          <w:p w14:paraId="78E7645F">
            <w:pPr>
              <w:widowControl/>
              <w:snapToGrid w:val="0"/>
              <w:spacing w:line="276" w:lineRule="auto"/>
              <w:jc w:val="left"/>
              <w:rPr>
                <w:rFonts w:hint="eastAsia"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rPr>
              <w:t>特征组分</w:t>
            </w:r>
            <w:r>
              <w:rPr>
                <w:rFonts w:hint="eastAsia" w:ascii="Times New Roman" w:hAnsi="Times New Roman"/>
                <w:color w:val="auto"/>
                <w:sz w:val="18"/>
                <w:szCs w:val="18"/>
                <w:highlight w:val="none"/>
                <w:lang w:val="en-US" w:eastAsia="zh-CN"/>
              </w:rPr>
              <w:t>含量</w:t>
            </w:r>
            <w:r>
              <w:rPr>
                <w:rFonts w:hint="eastAsia" w:ascii="Times New Roman" w:hAnsi="Times New Roman"/>
                <w:color w:val="auto"/>
                <w:sz w:val="18"/>
                <w:szCs w:val="18"/>
                <w:highlight w:val="none"/>
              </w:rPr>
              <w:t>/</w:t>
            </w:r>
            <w:r>
              <w:rPr>
                <w:rFonts w:ascii="Times New Roman" w:hAnsi="Times New Roman"/>
                <w:color w:val="auto"/>
                <w:sz w:val="18"/>
                <w:szCs w:val="18"/>
                <w:highlight w:val="none"/>
              </w:rPr>
              <w:t>（</w:t>
            </w:r>
            <w:r>
              <w:rPr>
                <w:rFonts w:hint="eastAsia" w:ascii="Times New Roman" w:hAnsi="Times New Roman"/>
                <w:color w:val="auto"/>
                <w:sz w:val="18"/>
                <w:szCs w:val="18"/>
                <w:highlight w:val="none"/>
              </w:rPr>
              <w:t>%</w:t>
            </w:r>
            <w:r>
              <w:rPr>
                <w:rFonts w:ascii="Times New Roman" w:hAnsi="Times New Roman"/>
                <w:color w:val="auto"/>
                <w:sz w:val="18"/>
                <w:szCs w:val="18"/>
                <w:highlight w:val="none"/>
              </w:rPr>
              <w:t>）</w:t>
            </w:r>
          </w:p>
        </w:tc>
        <w:tc>
          <w:tcPr>
            <w:tcW w:w="940" w:type="dxa"/>
            <w:noWrap w:val="0"/>
            <w:vAlign w:val="center"/>
          </w:tcPr>
          <w:p w14:paraId="0C5A84DC">
            <w:pPr>
              <w:widowControl/>
              <w:snapToGrid w:val="0"/>
              <w:spacing w:line="276" w:lineRule="auto"/>
              <w:jc w:val="left"/>
              <w:rPr>
                <w:rFonts w:hint="eastAsia" w:ascii="Times New Roman" w:hAnsi="Times New Roman"/>
                <w:color w:val="auto"/>
                <w:sz w:val="18"/>
                <w:szCs w:val="18"/>
                <w:highlight w:val="none"/>
              </w:rPr>
            </w:pPr>
            <w:r>
              <w:rPr>
                <w:rFonts w:hint="eastAsia" w:ascii="Times New Roman" w:hAnsi="Times New Roman"/>
                <w:color w:val="auto"/>
                <w:sz w:val="18"/>
                <w:szCs w:val="18"/>
                <w:highlight w:val="none"/>
              </w:rPr>
              <w:t>香茅醇</w:t>
            </w:r>
          </w:p>
        </w:tc>
        <w:tc>
          <w:tcPr>
            <w:tcW w:w="5380" w:type="dxa"/>
            <w:noWrap w:val="0"/>
            <w:vAlign w:val="center"/>
          </w:tcPr>
          <w:p w14:paraId="451B35AA">
            <w:pPr>
              <w:pStyle w:val="30"/>
              <w:widowControl w:val="0"/>
              <w:spacing w:line="276" w:lineRule="auto"/>
              <w:ind w:firstLine="0" w:firstLineChars="0"/>
              <w:jc w:val="center"/>
              <w:rPr>
                <w:rFonts w:hint="eastAsia" w:ascii="Times New Roman" w:hAnsi="Times New Roman"/>
                <w:color w:val="auto"/>
                <w:sz w:val="18"/>
                <w:szCs w:val="18"/>
                <w:highlight w:val="none"/>
              </w:rPr>
            </w:pPr>
            <w:r>
              <w:rPr>
                <w:rFonts w:hint="eastAsia" w:ascii="Times New Roman" w:hAnsi="Times New Roman"/>
                <w:color w:val="auto"/>
                <w:sz w:val="18"/>
                <w:szCs w:val="18"/>
                <w:highlight w:val="none"/>
              </w:rPr>
              <w:t>3</w:t>
            </w:r>
            <w:r>
              <w:rPr>
                <w:rFonts w:ascii="Times New Roman" w:hAnsi="Times New Roman"/>
                <w:color w:val="auto"/>
                <w:sz w:val="18"/>
                <w:szCs w:val="18"/>
                <w:highlight w:val="none"/>
              </w:rPr>
              <w:t>8.0~50.0</w:t>
            </w:r>
          </w:p>
        </w:tc>
      </w:tr>
      <w:tr w14:paraId="2CAFD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rPr>
        <w:tc>
          <w:tcPr>
            <w:tcW w:w="1750" w:type="dxa"/>
            <w:vMerge w:val="continue"/>
            <w:noWrap w:val="0"/>
            <w:vAlign w:val="center"/>
          </w:tcPr>
          <w:p w14:paraId="39446C85">
            <w:pPr>
              <w:widowControl/>
              <w:snapToGrid w:val="0"/>
              <w:spacing w:line="276" w:lineRule="auto"/>
              <w:jc w:val="left"/>
              <w:rPr>
                <w:rFonts w:hint="eastAsia" w:ascii="Times New Roman" w:hAnsi="Times New Roman"/>
                <w:color w:val="auto"/>
                <w:sz w:val="18"/>
                <w:szCs w:val="18"/>
                <w:highlight w:val="none"/>
              </w:rPr>
            </w:pPr>
          </w:p>
        </w:tc>
        <w:tc>
          <w:tcPr>
            <w:tcW w:w="940" w:type="dxa"/>
            <w:noWrap w:val="0"/>
            <w:vAlign w:val="center"/>
          </w:tcPr>
          <w:p w14:paraId="159472A4">
            <w:pPr>
              <w:widowControl/>
              <w:snapToGrid w:val="0"/>
              <w:spacing w:line="276" w:lineRule="auto"/>
              <w:jc w:val="left"/>
              <w:rPr>
                <w:rFonts w:hint="eastAsia" w:ascii="Times New Roman" w:hAnsi="Times New Roman"/>
                <w:color w:val="auto"/>
                <w:sz w:val="18"/>
                <w:szCs w:val="18"/>
                <w:highlight w:val="none"/>
              </w:rPr>
            </w:pPr>
            <w:r>
              <w:rPr>
                <w:rFonts w:hint="eastAsia" w:ascii="Times New Roman" w:hAnsi="Times New Roman"/>
                <w:color w:val="auto"/>
                <w:sz w:val="18"/>
                <w:szCs w:val="18"/>
                <w:highlight w:val="none"/>
              </w:rPr>
              <w:t>橙花醇</w:t>
            </w:r>
          </w:p>
        </w:tc>
        <w:tc>
          <w:tcPr>
            <w:tcW w:w="5380" w:type="dxa"/>
            <w:noWrap w:val="0"/>
            <w:vAlign w:val="center"/>
          </w:tcPr>
          <w:p w14:paraId="4D66381B">
            <w:pPr>
              <w:pStyle w:val="30"/>
              <w:widowControl w:val="0"/>
              <w:spacing w:line="276" w:lineRule="auto"/>
              <w:ind w:firstLine="0" w:firstLineChars="0"/>
              <w:jc w:val="center"/>
              <w:rPr>
                <w:rFonts w:hint="eastAsia" w:ascii="Times New Roman" w:hAnsi="Times New Roman"/>
                <w:color w:val="auto"/>
                <w:sz w:val="18"/>
                <w:szCs w:val="18"/>
                <w:highlight w:val="none"/>
              </w:rPr>
            </w:pPr>
            <w:r>
              <w:rPr>
                <w:rFonts w:hint="eastAsia" w:ascii="Times New Roman" w:hAnsi="Times New Roman"/>
                <w:color w:val="auto"/>
                <w:sz w:val="18"/>
                <w:szCs w:val="18"/>
                <w:highlight w:val="none"/>
              </w:rPr>
              <w:t>2</w:t>
            </w:r>
            <w:r>
              <w:rPr>
                <w:rFonts w:ascii="Times New Roman" w:hAnsi="Times New Roman"/>
                <w:color w:val="auto"/>
                <w:sz w:val="18"/>
                <w:szCs w:val="18"/>
                <w:highlight w:val="none"/>
              </w:rPr>
              <w:t>.0~5.5</w:t>
            </w:r>
          </w:p>
        </w:tc>
      </w:tr>
      <w:tr w14:paraId="1CAF0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rPr>
        <w:tc>
          <w:tcPr>
            <w:tcW w:w="1750" w:type="dxa"/>
            <w:vMerge w:val="continue"/>
            <w:noWrap w:val="0"/>
            <w:vAlign w:val="center"/>
          </w:tcPr>
          <w:p w14:paraId="4971AF56">
            <w:pPr>
              <w:widowControl/>
              <w:snapToGrid w:val="0"/>
              <w:spacing w:line="276" w:lineRule="auto"/>
              <w:rPr>
                <w:rFonts w:ascii="Times New Roman" w:hAnsi="Times New Roman"/>
                <w:color w:val="auto"/>
                <w:kern w:val="0"/>
                <w:sz w:val="18"/>
                <w:szCs w:val="18"/>
                <w:highlight w:val="none"/>
              </w:rPr>
            </w:pPr>
          </w:p>
        </w:tc>
        <w:tc>
          <w:tcPr>
            <w:tcW w:w="940" w:type="dxa"/>
            <w:noWrap w:val="0"/>
            <w:vAlign w:val="center"/>
          </w:tcPr>
          <w:p w14:paraId="35D602D3">
            <w:pPr>
              <w:widowControl/>
              <w:snapToGrid w:val="0"/>
              <w:spacing w:line="276" w:lineRule="auto"/>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香叶醇</w:t>
            </w:r>
          </w:p>
        </w:tc>
        <w:tc>
          <w:tcPr>
            <w:tcW w:w="5380" w:type="dxa"/>
            <w:noWrap w:val="0"/>
            <w:vAlign w:val="center"/>
          </w:tcPr>
          <w:p w14:paraId="40C45653">
            <w:pPr>
              <w:pStyle w:val="30"/>
              <w:widowControl w:val="0"/>
              <w:spacing w:line="276"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6.0~18.0</w:t>
            </w:r>
          </w:p>
        </w:tc>
      </w:tr>
      <w:bookmarkEnd w:id="62"/>
      <w:bookmarkEnd w:id="63"/>
      <w:bookmarkEnd w:id="64"/>
      <w:bookmarkEnd w:id="65"/>
      <w:bookmarkEnd w:id="66"/>
      <w:bookmarkEnd w:id="84"/>
    </w:tbl>
    <w:p w14:paraId="162C8F58">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outlineLvl w:val="2"/>
        <w:rPr>
          <w:rFonts w:hint="eastAsia" w:ascii="Times New Roman" w:hAnsi="Times New Roman" w:eastAsia="黑体" w:cs="Times New Roman"/>
          <w:color w:val="auto"/>
          <w:szCs w:val="21"/>
          <w:highlight w:val="none"/>
        </w:rPr>
      </w:pPr>
      <w:r>
        <w:rPr>
          <w:rFonts w:hint="eastAsia" w:ascii="黑体" w:hAnsi="黑体" w:eastAsia="黑体" w:cs="黑体"/>
          <w:color w:val="auto"/>
          <w:kern w:val="0"/>
          <w:sz w:val="21"/>
          <w:szCs w:val="21"/>
          <w:highlight w:val="none"/>
          <w:lang w:val="en-US" w:eastAsia="zh-CN" w:bidi="ar-SA"/>
        </w:rPr>
        <w:t>5.9</w:t>
      </w:r>
      <w:r>
        <w:rPr>
          <w:rFonts w:hint="eastAsia" w:ascii="Times New Roman" w:hAnsi="Times New Roman" w:eastAsia="黑体" w:cs="Times New Roman"/>
          <w:color w:val="auto"/>
          <w:szCs w:val="21"/>
          <w:highlight w:val="none"/>
        </w:rPr>
        <w:t xml:space="preserve"> 净含量</w:t>
      </w:r>
    </w:p>
    <w:p w14:paraId="5BE21EE4">
      <w:pPr>
        <w:pStyle w:val="30"/>
        <w:keepNext w:val="0"/>
        <w:keepLines w:val="0"/>
        <w:pageBreakBefore w:val="0"/>
        <w:widowControl/>
        <w:kinsoku/>
        <w:wordWrap/>
        <w:overflowPunct/>
        <w:topLinePunct w:val="0"/>
        <w:bidi w:val="0"/>
        <w:adjustRightInd/>
        <w:snapToGrid/>
        <w:spacing w:line="240" w:lineRule="auto"/>
        <w:textAlignment w:val="auto"/>
        <w:rPr>
          <w:rFonts w:hint="eastAsia" w:ascii="Times New Roman" w:hAnsi="Times New Roman"/>
          <w:color w:val="auto"/>
          <w:highlight w:val="none"/>
        </w:rPr>
      </w:pPr>
      <w:r>
        <w:rPr>
          <w:rFonts w:hint="eastAsia"/>
          <w:color w:val="auto"/>
          <w:highlight w:val="none"/>
          <w:lang w:val="en-US" w:eastAsia="zh-CN"/>
        </w:rPr>
        <w:t>净含量要求见《</w:t>
      </w:r>
      <w:r>
        <w:rPr>
          <w:rFonts w:hint="eastAsia" w:ascii="Times New Roman" w:hAnsi="Times New Roman"/>
          <w:color w:val="auto"/>
          <w:highlight w:val="none"/>
        </w:rPr>
        <w:t>定量包装商品计量监督管理办法</w:t>
      </w:r>
      <w:r>
        <w:rPr>
          <w:rFonts w:hint="eastAsia"/>
          <w:color w:val="auto"/>
          <w:highlight w:val="none"/>
          <w:lang w:val="en-US" w:eastAsia="zh-CN"/>
        </w:rPr>
        <w:t>》。</w:t>
      </w:r>
    </w:p>
    <w:p w14:paraId="16BD571A">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outlineLvl w:val="2"/>
        <w:rPr>
          <w:rFonts w:hint="eastAsia" w:ascii="Times New Roman" w:hAnsi="Times New Roman" w:eastAsia="黑体" w:cs="Times New Roman"/>
          <w:color w:val="auto"/>
          <w:szCs w:val="21"/>
          <w:highlight w:val="none"/>
        </w:rPr>
      </w:pPr>
      <w:r>
        <w:rPr>
          <w:rFonts w:hint="eastAsia" w:ascii="黑体" w:hAnsi="黑体" w:eastAsia="黑体" w:cs="黑体"/>
          <w:color w:val="auto"/>
          <w:kern w:val="0"/>
          <w:sz w:val="21"/>
          <w:szCs w:val="21"/>
          <w:highlight w:val="none"/>
          <w:lang w:val="en-US" w:eastAsia="zh-CN" w:bidi="ar-SA"/>
        </w:rPr>
        <w:t>5.10</w:t>
      </w:r>
      <w:r>
        <w:rPr>
          <w:rFonts w:hint="eastAsia" w:ascii="Times New Roman" w:hAnsi="Times New Roman" w:eastAsia="黑体" w:cs="Times New Roman"/>
          <w:color w:val="auto"/>
          <w:szCs w:val="21"/>
          <w:highlight w:val="none"/>
        </w:rPr>
        <w:t xml:space="preserve"> </w:t>
      </w:r>
      <w:r>
        <w:rPr>
          <w:rFonts w:hint="eastAsia" w:ascii="Times New Roman" w:hAnsi="Times New Roman" w:eastAsia="黑体" w:cs="Times New Roman"/>
          <w:color w:val="auto"/>
          <w:szCs w:val="21"/>
          <w:highlight w:val="none"/>
          <w:lang w:val="en-US" w:eastAsia="zh-CN"/>
        </w:rPr>
        <w:t>安全要求</w:t>
      </w:r>
    </w:p>
    <w:p w14:paraId="6719CC92">
      <w:pPr>
        <w:pStyle w:val="30"/>
        <w:keepNext w:val="0"/>
        <w:keepLines w:val="0"/>
        <w:pageBreakBefore w:val="0"/>
        <w:widowControl/>
        <w:kinsoku/>
        <w:wordWrap/>
        <w:overflowPunct/>
        <w:topLinePunct w:val="0"/>
        <w:autoSpaceDE w:val="0"/>
        <w:autoSpaceDN w:val="0"/>
        <w:bidi w:val="0"/>
        <w:adjustRightInd/>
        <w:snapToGrid/>
        <w:spacing w:line="240" w:lineRule="auto"/>
        <w:ind w:left="0" w:leftChars="0" w:firstLine="420" w:firstLineChars="200"/>
        <w:textAlignment w:val="auto"/>
        <w:rPr>
          <w:rFonts w:hint="eastAsia" w:asciiTheme="majorEastAsia" w:hAnsiTheme="majorEastAsia" w:eastAsiaTheme="majorEastAsia" w:cstheme="majorEastAsia"/>
          <w:color w:val="auto"/>
          <w:szCs w:val="21"/>
          <w:highlight w:val="none"/>
        </w:rPr>
      </w:pPr>
      <w:bookmarkStart w:id="85" w:name="OLE_LINK1"/>
      <w:r>
        <w:rPr>
          <w:rFonts w:hint="eastAsia" w:ascii="Times New Roman" w:hAnsi="Times New Roman"/>
          <w:color w:val="auto"/>
          <w:highlight w:val="none"/>
        </w:rPr>
        <w:t>苦水玫瑰</w:t>
      </w:r>
      <w:bookmarkEnd w:id="85"/>
      <w:r>
        <w:rPr>
          <w:rFonts w:hint="eastAsia" w:ascii="Times New Roman" w:hAnsi="Times New Roman"/>
          <w:color w:val="auto"/>
          <w:highlight w:val="none"/>
        </w:rPr>
        <w:t>鲜花</w:t>
      </w:r>
      <w:r>
        <w:rPr>
          <w:rFonts w:hint="eastAsia" w:ascii="Times New Roman"/>
          <w:color w:val="auto"/>
          <w:highlight w:val="none"/>
          <w:lang w:eastAsia="zh-CN"/>
        </w:rPr>
        <w:t>、</w:t>
      </w:r>
      <w:r>
        <w:rPr>
          <w:rFonts w:hint="eastAsia" w:ascii="Times New Roman" w:hAnsi="Times New Roman"/>
          <w:color w:val="auto"/>
          <w:highlight w:val="none"/>
        </w:rPr>
        <w:t>苦水玫瑰</w:t>
      </w:r>
      <w:r>
        <w:rPr>
          <w:rFonts w:hint="eastAsia" w:ascii="Times New Roman"/>
          <w:color w:val="auto"/>
          <w:highlight w:val="none"/>
          <w:lang w:eastAsia="zh-CN"/>
        </w:rPr>
        <w:t>干花</w:t>
      </w:r>
      <w:r>
        <w:rPr>
          <w:rFonts w:hint="eastAsia" w:hAnsi="宋体" w:eastAsia="宋体" w:cs="宋体"/>
          <w:b w:val="0"/>
          <w:bCs w:val="0"/>
          <w:color w:val="auto"/>
          <w:sz w:val="20"/>
          <w:szCs w:val="20"/>
          <w:highlight w:val="none"/>
          <w:lang w:val="en-US" w:eastAsia="zh-CN"/>
        </w:rPr>
        <w:t>应</w:t>
      </w:r>
      <w:r>
        <w:rPr>
          <w:rFonts w:ascii="宋体" w:hAnsi="宋体" w:eastAsia="宋体" w:cs="宋体"/>
          <w:b w:val="0"/>
          <w:bCs w:val="0"/>
          <w:color w:val="auto"/>
          <w:sz w:val="20"/>
          <w:szCs w:val="20"/>
          <w:highlight w:val="none"/>
        </w:rPr>
        <w:t>符合</w:t>
      </w:r>
      <w:r>
        <w:rPr>
          <w:rFonts w:hint="eastAsia" w:hAnsi="宋体" w:eastAsia="宋体" w:cs="宋体"/>
          <w:b w:val="0"/>
          <w:bCs w:val="0"/>
          <w:color w:val="auto"/>
          <w:sz w:val="20"/>
          <w:szCs w:val="20"/>
          <w:highlight w:val="none"/>
          <w:lang w:val="en-US" w:eastAsia="zh-CN"/>
        </w:rPr>
        <w:t>GB 2760、GB 276</w:t>
      </w:r>
      <w:r>
        <w:rPr>
          <w:rFonts w:hint="eastAsia" w:hAnsi="宋体" w:cs="宋体"/>
          <w:b w:val="0"/>
          <w:bCs w:val="0"/>
          <w:color w:val="auto"/>
          <w:sz w:val="20"/>
          <w:szCs w:val="20"/>
          <w:highlight w:val="none"/>
          <w:lang w:val="en-US" w:eastAsia="zh-CN"/>
        </w:rPr>
        <w:t>2</w:t>
      </w:r>
      <w:r>
        <w:rPr>
          <w:rFonts w:hint="eastAsia" w:hAnsi="宋体" w:eastAsia="宋体" w:cs="宋体"/>
          <w:b w:val="0"/>
          <w:bCs w:val="0"/>
          <w:color w:val="auto"/>
          <w:sz w:val="20"/>
          <w:szCs w:val="20"/>
          <w:highlight w:val="none"/>
          <w:lang w:val="en-US" w:eastAsia="zh-CN"/>
        </w:rPr>
        <w:t>、</w:t>
      </w:r>
      <w:r>
        <w:rPr>
          <w:rFonts w:ascii="宋体" w:hAnsi="宋体" w:eastAsia="宋体" w:cs="宋体"/>
          <w:b w:val="0"/>
          <w:bCs w:val="0"/>
          <w:color w:val="auto"/>
          <w:sz w:val="20"/>
          <w:szCs w:val="20"/>
          <w:highlight w:val="none"/>
        </w:rPr>
        <w:t>GB 2763</w:t>
      </w:r>
      <w:r>
        <w:rPr>
          <w:rFonts w:hint="eastAsia" w:asciiTheme="majorEastAsia" w:hAnsiTheme="majorEastAsia" w:eastAsiaTheme="majorEastAsia" w:cstheme="majorEastAsia"/>
          <w:color w:val="auto"/>
          <w:szCs w:val="21"/>
          <w:highlight w:val="none"/>
        </w:rPr>
        <w:t>及</w:t>
      </w:r>
      <w:r>
        <w:rPr>
          <w:rFonts w:asciiTheme="majorEastAsia" w:hAnsiTheme="majorEastAsia" w:eastAsiaTheme="majorEastAsia" w:cstheme="majorEastAsia"/>
          <w:color w:val="auto"/>
          <w:szCs w:val="21"/>
          <w:highlight w:val="none"/>
        </w:rPr>
        <w:t>国家</w:t>
      </w:r>
      <w:r>
        <w:rPr>
          <w:rFonts w:hint="eastAsia" w:asciiTheme="majorEastAsia" w:hAnsiTheme="majorEastAsia" w:eastAsiaTheme="majorEastAsia" w:cstheme="majorEastAsia"/>
          <w:color w:val="auto"/>
          <w:szCs w:val="21"/>
          <w:highlight w:val="none"/>
          <w:lang w:val="en-US" w:eastAsia="zh-CN"/>
        </w:rPr>
        <w:t>相</w:t>
      </w:r>
      <w:r>
        <w:rPr>
          <w:rFonts w:asciiTheme="majorEastAsia" w:hAnsiTheme="majorEastAsia" w:eastAsiaTheme="majorEastAsia" w:cstheme="majorEastAsia"/>
          <w:color w:val="auto"/>
          <w:szCs w:val="21"/>
          <w:highlight w:val="none"/>
        </w:rPr>
        <w:t>关</w:t>
      </w:r>
      <w:r>
        <w:rPr>
          <w:rFonts w:hint="eastAsia" w:asciiTheme="majorEastAsia" w:hAnsiTheme="majorEastAsia" w:eastAsiaTheme="majorEastAsia" w:cstheme="majorEastAsia"/>
          <w:color w:val="auto"/>
          <w:szCs w:val="21"/>
          <w:highlight w:val="none"/>
        </w:rPr>
        <w:t>规定。</w:t>
      </w:r>
    </w:p>
    <w:p w14:paraId="7FA9CBA0">
      <w:pPr>
        <w:keepNext w:val="0"/>
        <w:keepLines w:val="0"/>
        <w:pageBreakBefore w:val="0"/>
        <w:widowControl w:val="0"/>
        <w:kinsoku/>
        <w:wordWrap/>
        <w:overflowPunct/>
        <w:topLinePunct w:val="0"/>
        <w:autoSpaceDE/>
        <w:autoSpaceDN/>
        <w:bidi w:val="0"/>
        <w:adjustRightInd/>
        <w:snapToGrid/>
        <w:spacing w:before="313" w:beforeLines="100" w:after="313" w:afterLines="100" w:line="240" w:lineRule="auto"/>
        <w:textAlignment w:val="auto"/>
        <w:outlineLvl w:val="1"/>
        <w:rPr>
          <w:rFonts w:hint="eastAsia" w:ascii="黑体" w:hAnsi="黑体" w:eastAsia="黑体" w:cs="黑体"/>
          <w:bCs/>
          <w:color w:val="auto"/>
          <w:szCs w:val="21"/>
          <w:highlight w:val="none"/>
        </w:rPr>
      </w:pPr>
      <w:bookmarkStart w:id="86" w:name="_Toc44230306"/>
      <w:bookmarkStart w:id="87" w:name="_Toc5469"/>
      <w:bookmarkStart w:id="88" w:name="_Toc20246"/>
      <w:r>
        <w:rPr>
          <w:rFonts w:hint="eastAsia" w:ascii="黑体" w:hAnsi="黑体" w:eastAsia="黑体" w:cs="黑体"/>
          <w:bCs/>
          <w:color w:val="auto"/>
          <w:szCs w:val="21"/>
          <w:highlight w:val="none"/>
        </w:rPr>
        <w:t>6 试验方法</w:t>
      </w:r>
      <w:bookmarkEnd w:id="86"/>
      <w:bookmarkEnd w:id="87"/>
      <w:bookmarkEnd w:id="88"/>
    </w:p>
    <w:p w14:paraId="3C2DFD4D">
      <w:pPr>
        <w:pStyle w:val="3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textAlignment w:val="auto"/>
        <w:outlineLvl w:val="1"/>
        <w:rPr>
          <w:rFonts w:hint="eastAsia" w:ascii="Times New Roman" w:hAnsi="Times New Roman" w:cs="Times New Roman"/>
          <w:color w:val="auto"/>
          <w:highlight w:val="none"/>
        </w:rPr>
      </w:pPr>
      <w:bookmarkStart w:id="89" w:name="_Toc16480"/>
      <w:bookmarkStart w:id="90" w:name="_Toc2929"/>
      <w:bookmarkStart w:id="91" w:name="_Toc6487"/>
      <w:r>
        <w:rPr>
          <w:rFonts w:hint="eastAsia" w:ascii="黑体" w:hAnsi="黑体" w:eastAsia="黑体" w:cs="黑体"/>
          <w:color w:val="auto"/>
          <w:highlight w:val="none"/>
        </w:rPr>
        <w:t xml:space="preserve">6.1 </w:t>
      </w:r>
      <w:r>
        <w:rPr>
          <w:rFonts w:hint="eastAsia" w:ascii="Times New Roman" w:hAnsi="Times New Roman" w:cs="Times New Roman"/>
          <w:color w:val="auto"/>
          <w:highlight w:val="none"/>
        </w:rPr>
        <w:t>感官</w:t>
      </w:r>
      <w:bookmarkEnd w:id="89"/>
      <w:bookmarkEnd w:id="90"/>
      <w:bookmarkEnd w:id="91"/>
    </w:p>
    <w:p w14:paraId="1FAF2545">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outlineLvl w:val="2"/>
        <w:rPr>
          <w:rFonts w:ascii="Times New Roman" w:hAnsi="Times New Roman" w:eastAsia="黑体" w:cs="Times New Roman"/>
          <w:color w:val="auto"/>
          <w:szCs w:val="21"/>
          <w:highlight w:val="none"/>
        </w:rPr>
      </w:pPr>
      <w:bookmarkStart w:id="92" w:name="_Hlk114433934"/>
      <w:r>
        <w:rPr>
          <w:rFonts w:hint="eastAsia" w:ascii="黑体" w:hAnsi="黑体" w:eastAsia="黑体" w:cs="黑体"/>
          <w:color w:val="auto"/>
          <w:kern w:val="0"/>
          <w:sz w:val="21"/>
          <w:szCs w:val="21"/>
          <w:highlight w:val="none"/>
          <w:lang w:val="en-US" w:eastAsia="zh-CN" w:bidi="ar-SA"/>
        </w:rPr>
        <w:t xml:space="preserve">6.1.1 </w:t>
      </w:r>
      <w:r>
        <w:rPr>
          <w:rFonts w:hint="eastAsia" w:ascii="Times New Roman" w:hAnsi="Times New Roman" w:eastAsia="黑体" w:cs="Times New Roman"/>
          <w:color w:val="auto"/>
          <w:szCs w:val="21"/>
          <w:highlight w:val="none"/>
        </w:rPr>
        <w:t>苦水玫瑰鲜花和干花感官</w:t>
      </w:r>
    </w:p>
    <w:p w14:paraId="3430B761">
      <w:pPr>
        <w:pStyle w:val="30"/>
        <w:keepNext w:val="0"/>
        <w:keepLines w:val="0"/>
        <w:pageBreakBefore w:val="0"/>
        <w:kinsoku/>
        <w:wordWrap/>
        <w:overflowPunct/>
        <w:topLinePunct w:val="0"/>
        <w:bidi w:val="0"/>
        <w:adjustRightInd/>
        <w:snapToGrid/>
        <w:spacing w:line="240" w:lineRule="auto"/>
        <w:textAlignment w:val="auto"/>
        <w:rPr>
          <w:rFonts w:hint="default" w:ascii="Times New Roman" w:hAnsi="Times New Roman"/>
          <w:color w:val="auto"/>
          <w:highlight w:val="none"/>
          <w:lang w:val="en-US" w:eastAsia="zh-CN"/>
        </w:rPr>
      </w:pPr>
      <w:r>
        <w:rPr>
          <w:rFonts w:hint="eastAsia" w:ascii="Times New Roman" w:hAnsi="Times New Roman"/>
          <w:color w:val="auto"/>
          <w:highlight w:val="none"/>
        </w:rPr>
        <w:t>取适量样品置于洁净白瓷盘中，在自然光下观察其色泽、组织形态，检查是否含有外来异物、嗅其香气</w:t>
      </w:r>
      <w:r>
        <w:rPr>
          <w:rFonts w:hint="eastAsia" w:ascii="Times New Roman" w:hAnsi="Times New Roman"/>
          <w:color w:val="auto"/>
          <w:highlight w:val="none"/>
          <w:lang w:eastAsia="zh-CN"/>
        </w:rPr>
        <w:t>，</w:t>
      </w:r>
      <w:r>
        <w:rPr>
          <w:rFonts w:hint="eastAsia" w:ascii="Times New Roman" w:hAnsi="Times New Roman"/>
          <w:color w:val="auto"/>
          <w:highlight w:val="none"/>
          <w:lang w:val="en-US" w:eastAsia="zh-CN"/>
        </w:rPr>
        <w:t>品其滋味。</w:t>
      </w:r>
    </w:p>
    <w:p w14:paraId="0033AB63">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outlineLvl w:val="2"/>
        <w:rPr>
          <w:rFonts w:hint="eastAsia" w:ascii="Times New Roman" w:hAnsi="Times New Roman" w:eastAsia="黑体" w:cs="Times New Roman"/>
          <w:color w:val="auto"/>
          <w:szCs w:val="21"/>
          <w:highlight w:val="none"/>
        </w:rPr>
      </w:pPr>
      <w:r>
        <w:rPr>
          <w:rFonts w:hint="eastAsia" w:ascii="黑体" w:hAnsi="黑体" w:eastAsia="黑体" w:cs="黑体"/>
          <w:color w:val="auto"/>
          <w:kern w:val="0"/>
          <w:sz w:val="21"/>
          <w:szCs w:val="21"/>
          <w:highlight w:val="none"/>
          <w:lang w:val="en-US" w:eastAsia="zh-CN" w:bidi="ar-SA"/>
        </w:rPr>
        <w:t>6.1.2</w:t>
      </w:r>
      <w:r>
        <w:rPr>
          <w:rFonts w:hint="eastAsia" w:ascii="Times New Roman" w:hAnsi="Times New Roman" w:eastAsia="黑体" w:cs="Times New Roman"/>
          <w:color w:val="auto"/>
          <w:szCs w:val="21"/>
          <w:highlight w:val="none"/>
        </w:rPr>
        <w:t xml:space="preserve"> 玫瑰精油感官</w:t>
      </w:r>
    </w:p>
    <w:p w14:paraId="23874AC7">
      <w:pPr>
        <w:pStyle w:val="30"/>
        <w:keepNext w:val="0"/>
        <w:keepLines w:val="0"/>
        <w:pageBreakBefore w:val="0"/>
        <w:kinsoku/>
        <w:wordWrap/>
        <w:overflowPunct/>
        <w:topLinePunct w:val="0"/>
        <w:bidi w:val="0"/>
        <w:adjustRightInd/>
        <w:snapToGrid/>
        <w:spacing w:line="240" w:lineRule="auto"/>
        <w:textAlignment w:val="auto"/>
        <w:rPr>
          <w:rFonts w:ascii="Times New Roman" w:hAnsi="Times New Roman"/>
          <w:color w:val="auto"/>
          <w:highlight w:val="none"/>
        </w:rPr>
      </w:pPr>
      <w:r>
        <w:rPr>
          <w:rFonts w:hint="eastAsia" w:ascii="Times New Roman" w:hAnsi="Times New Roman"/>
          <w:color w:val="auto"/>
          <w:highlight w:val="none"/>
        </w:rPr>
        <w:t>将试样</w:t>
      </w:r>
      <w:r>
        <w:rPr>
          <w:rFonts w:hint="eastAsia" w:ascii="Times New Roman" w:hAnsi="Times New Roman"/>
          <w:color w:val="auto"/>
          <w:highlight w:val="none"/>
          <w:lang w:val="en-US" w:eastAsia="zh-CN"/>
        </w:rPr>
        <w:t>置</w:t>
      </w:r>
      <w:r>
        <w:rPr>
          <w:rFonts w:hint="eastAsia" w:ascii="Times New Roman" w:hAnsi="Times New Roman"/>
          <w:color w:val="auto"/>
          <w:highlight w:val="none"/>
        </w:rPr>
        <w:t>于比色管内，观察</w:t>
      </w:r>
      <w:r>
        <w:rPr>
          <w:rFonts w:hint="eastAsia" w:ascii="Times New Roman" w:hAnsi="Times New Roman"/>
          <w:color w:val="auto"/>
          <w:highlight w:val="none"/>
          <w:lang w:val="en-US" w:eastAsia="zh-CN"/>
        </w:rPr>
        <w:t>样品色泽、状态</w:t>
      </w:r>
      <w:r>
        <w:rPr>
          <w:rFonts w:hint="eastAsia" w:ascii="Times New Roman" w:hAnsi="Times New Roman"/>
          <w:color w:val="auto"/>
          <w:highlight w:val="none"/>
        </w:rPr>
        <w:t>、香气</w:t>
      </w:r>
      <w:r>
        <w:rPr>
          <w:rFonts w:hint="eastAsia" w:ascii="Times New Roman"/>
          <w:color w:val="auto"/>
          <w:highlight w:val="none"/>
          <w:lang w:val="en-US" w:eastAsia="zh-CN"/>
        </w:rPr>
        <w:t>，</w:t>
      </w:r>
      <w:r>
        <w:rPr>
          <w:rFonts w:hint="eastAsia" w:ascii="Times New Roman" w:hAnsi="Times New Roman"/>
          <w:color w:val="auto"/>
          <w:highlight w:val="none"/>
        </w:rPr>
        <w:t>按GB/T 14454.2</w:t>
      </w:r>
      <w:r>
        <w:rPr>
          <w:rFonts w:hint="eastAsia" w:ascii="Times New Roman" w:hAnsi="Times New Roman"/>
          <w:color w:val="auto"/>
          <w:highlight w:val="none"/>
          <w:lang w:val="en-US" w:eastAsia="zh-CN"/>
        </w:rPr>
        <w:t>规定的方法测定</w:t>
      </w:r>
      <w:r>
        <w:rPr>
          <w:rFonts w:hint="eastAsia" w:ascii="Times New Roman" w:hAnsi="Times New Roman"/>
          <w:color w:val="auto"/>
          <w:highlight w:val="none"/>
        </w:rPr>
        <w:t>。</w:t>
      </w:r>
    </w:p>
    <w:bookmarkEnd w:id="92"/>
    <w:p w14:paraId="26350457">
      <w:pPr>
        <w:pStyle w:val="3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textAlignment w:val="auto"/>
        <w:outlineLvl w:val="1"/>
        <w:rPr>
          <w:rFonts w:hint="eastAsia" w:ascii="Times New Roman" w:hAnsi="Times New Roman" w:cs="Times New Roman"/>
          <w:color w:val="auto"/>
          <w:highlight w:val="none"/>
        </w:rPr>
      </w:pPr>
      <w:bookmarkStart w:id="93" w:name="_Toc5254"/>
      <w:bookmarkStart w:id="94" w:name="_Toc3989"/>
      <w:bookmarkStart w:id="95" w:name="_Toc26349"/>
      <w:r>
        <w:rPr>
          <w:rFonts w:hint="eastAsia" w:ascii="黑体" w:hAnsi="黑体" w:eastAsia="黑体" w:cs="黑体"/>
          <w:color w:val="auto"/>
          <w:highlight w:val="none"/>
        </w:rPr>
        <w:t xml:space="preserve">6.2 </w:t>
      </w:r>
      <w:r>
        <w:rPr>
          <w:rFonts w:hint="eastAsia" w:ascii="Times New Roman" w:hAnsi="Times New Roman" w:cs="Times New Roman"/>
          <w:color w:val="auto"/>
          <w:highlight w:val="none"/>
        </w:rPr>
        <w:t>水分</w:t>
      </w:r>
      <w:bookmarkEnd w:id="93"/>
      <w:bookmarkEnd w:id="94"/>
      <w:bookmarkEnd w:id="95"/>
    </w:p>
    <w:p w14:paraId="7E209245">
      <w:pPr>
        <w:pStyle w:val="30"/>
        <w:keepNext w:val="0"/>
        <w:keepLines w:val="0"/>
        <w:pageBreakBefore w:val="0"/>
        <w:kinsoku/>
        <w:wordWrap/>
        <w:overflowPunct/>
        <w:topLinePunct w:val="0"/>
        <w:bidi w:val="0"/>
        <w:adjustRightInd/>
        <w:snapToGrid/>
        <w:spacing w:line="240" w:lineRule="auto"/>
        <w:textAlignment w:val="auto"/>
        <w:rPr>
          <w:rFonts w:ascii="Times New Roman" w:hAnsi="Times New Roman"/>
          <w:color w:val="auto"/>
          <w:highlight w:val="none"/>
        </w:rPr>
      </w:pPr>
      <w:r>
        <w:rPr>
          <w:rFonts w:hint="eastAsia" w:ascii="宋体" w:hAnsi="宋体" w:eastAsia="宋体" w:cs="宋体"/>
          <w:color w:val="auto"/>
          <w:highlight w:val="none"/>
        </w:rPr>
        <w:t>按GB 5009.3</w:t>
      </w:r>
      <w:r>
        <w:rPr>
          <w:rFonts w:hint="eastAsia" w:ascii="Times New Roman" w:hAnsi="Times New Roman"/>
          <w:color w:val="auto"/>
          <w:highlight w:val="none"/>
          <w:lang w:val="en-US" w:eastAsia="zh-CN"/>
        </w:rPr>
        <w:t>规定的方法测定</w:t>
      </w:r>
      <w:r>
        <w:rPr>
          <w:rFonts w:hint="eastAsia" w:ascii="Times New Roman" w:hAnsi="Times New Roman"/>
          <w:color w:val="auto"/>
          <w:highlight w:val="none"/>
        </w:rPr>
        <w:t>。</w:t>
      </w:r>
    </w:p>
    <w:p w14:paraId="095E3289">
      <w:pPr>
        <w:pStyle w:val="3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textAlignment w:val="auto"/>
        <w:outlineLvl w:val="1"/>
        <w:rPr>
          <w:rFonts w:hint="eastAsia" w:ascii="Times New Roman" w:hAnsi="Times New Roman" w:cs="Times New Roman"/>
          <w:color w:val="auto"/>
          <w:highlight w:val="none"/>
          <w:lang w:val="en-US" w:eastAsia="zh-CN"/>
        </w:rPr>
      </w:pPr>
      <w:bookmarkStart w:id="96" w:name="_Toc27159"/>
      <w:bookmarkStart w:id="97" w:name="_Toc3881"/>
      <w:bookmarkStart w:id="98" w:name="_Toc18014"/>
      <w:r>
        <w:rPr>
          <w:rFonts w:hint="eastAsia" w:ascii="黑体" w:hAnsi="黑体" w:eastAsia="黑体" w:cs="黑体"/>
          <w:color w:val="auto"/>
          <w:highlight w:val="none"/>
          <w:lang w:val="en-US" w:eastAsia="zh-CN"/>
        </w:rPr>
        <w:t>6.3</w:t>
      </w:r>
      <w:r>
        <w:rPr>
          <w:rFonts w:hint="eastAsia" w:ascii="Times New Roman" w:hAnsi="Times New Roman" w:cs="Times New Roman"/>
          <w:color w:val="auto"/>
          <w:highlight w:val="none"/>
          <w:lang w:val="en-US" w:eastAsia="zh-CN"/>
        </w:rPr>
        <w:t xml:space="preserve"> 总灰分</w:t>
      </w:r>
      <w:bookmarkEnd w:id="96"/>
      <w:bookmarkEnd w:id="97"/>
      <w:bookmarkEnd w:id="98"/>
    </w:p>
    <w:p w14:paraId="11785A74">
      <w:pPr>
        <w:pStyle w:val="30"/>
        <w:keepNext w:val="0"/>
        <w:keepLines w:val="0"/>
        <w:pageBreakBefore w:val="0"/>
        <w:kinsoku/>
        <w:wordWrap/>
        <w:overflowPunct/>
        <w:topLinePunct w:val="0"/>
        <w:bidi w:val="0"/>
        <w:adjustRightInd/>
        <w:snapToGrid/>
        <w:spacing w:line="240" w:lineRule="auto"/>
        <w:textAlignment w:val="auto"/>
        <w:rPr>
          <w:rFonts w:hint="eastAsia" w:ascii="Times New Roman" w:hAnsi="Times New Roman"/>
          <w:color w:val="auto"/>
          <w:highlight w:val="none"/>
        </w:rPr>
      </w:pPr>
      <w:r>
        <w:rPr>
          <w:rFonts w:hint="eastAsia" w:ascii="宋体" w:hAnsi="宋体" w:eastAsia="宋体" w:cs="宋体"/>
          <w:color w:val="auto"/>
          <w:highlight w:val="none"/>
        </w:rPr>
        <w:t>按GB 5009.</w:t>
      </w:r>
      <w:r>
        <w:rPr>
          <w:rFonts w:hint="eastAsia" w:hAnsi="宋体" w:eastAsia="宋体" w:cs="宋体"/>
          <w:color w:val="auto"/>
          <w:highlight w:val="none"/>
          <w:lang w:val="en-US" w:eastAsia="zh-CN"/>
        </w:rPr>
        <w:t>4</w:t>
      </w:r>
      <w:r>
        <w:rPr>
          <w:rFonts w:hint="eastAsia" w:ascii="Times New Roman" w:hAnsi="Times New Roman"/>
          <w:color w:val="auto"/>
          <w:highlight w:val="none"/>
          <w:lang w:val="en-US" w:eastAsia="zh-CN"/>
        </w:rPr>
        <w:t>规定的方法测定</w:t>
      </w:r>
      <w:r>
        <w:rPr>
          <w:rFonts w:hint="eastAsia" w:ascii="Times New Roman" w:hAnsi="Times New Roman"/>
          <w:color w:val="auto"/>
          <w:highlight w:val="none"/>
        </w:rPr>
        <w:t>。</w:t>
      </w:r>
    </w:p>
    <w:p w14:paraId="19222DF0">
      <w:pPr>
        <w:pStyle w:val="3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textAlignment w:val="auto"/>
        <w:outlineLvl w:val="1"/>
        <w:rPr>
          <w:rFonts w:hint="eastAsia" w:ascii="Times New Roman" w:hAnsi="Times New Roman" w:cs="Times New Roman"/>
          <w:color w:val="auto"/>
          <w:highlight w:val="none"/>
        </w:rPr>
      </w:pPr>
      <w:bookmarkStart w:id="99" w:name="_Toc23827"/>
      <w:bookmarkStart w:id="100" w:name="_Toc21817"/>
      <w:bookmarkStart w:id="101" w:name="_Toc28418"/>
      <w:bookmarkStart w:id="102" w:name="_Hlk114433948"/>
      <w:r>
        <w:rPr>
          <w:rFonts w:hint="eastAsia" w:ascii="黑体" w:hAnsi="黑体" w:eastAsia="黑体" w:cs="黑体"/>
          <w:color w:val="auto"/>
          <w:highlight w:val="none"/>
        </w:rPr>
        <w:t>6.</w:t>
      </w:r>
      <w:r>
        <w:rPr>
          <w:rFonts w:hint="eastAsia" w:hAnsi="黑体" w:cs="黑体"/>
          <w:color w:val="auto"/>
          <w:highlight w:val="none"/>
          <w:lang w:val="en-US" w:eastAsia="zh-CN"/>
        </w:rPr>
        <w:t>4</w:t>
      </w:r>
      <w:r>
        <w:rPr>
          <w:rFonts w:hint="eastAsia" w:ascii="黑体" w:hAnsi="黑体" w:eastAsia="黑体" w:cs="黑体"/>
          <w:color w:val="auto"/>
          <w:highlight w:val="none"/>
        </w:rPr>
        <w:t xml:space="preserve"> </w:t>
      </w:r>
      <w:r>
        <w:rPr>
          <w:rFonts w:hint="eastAsia" w:ascii="Times New Roman" w:hAnsi="Times New Roman" w:cs="Times New Roman"/>
          <w:color w:val="auto"/>
          <w:highlight w:val="none"/>
        </w:rPr>
        <w:t>相对密度</w:t>
      </w:r>
      <w:bookmarkEnd w:id="99"/>
      <w:bookmarkEnd w:id="100"/>
      <w:bookmarkEnd w:id="101"/>
    </w:p>
    <w:p w14:paraId="765DA26B">
      <w:pPr>
        <w:pStyle w:val="30"/>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highlight w:val="none"/>
        </w:rPr>
      </w:pPr>
      <w:r>
        <w:rPr>
          <w:rFonts w:hint="eastAsia" w:ascii="宋体" w:hAnsi="宋体" w:eastAsia="宋体" w:cs="宋体"/>
          <w:color w:val="auto"/>
          <w:highlight w:val="none"/>
        </w:rPr>
        <w:t>按GB/T 11540</w:t>
      </w:r>
      <w:r>
        <w:rPr>
          <w:rFonts w:hint="eastAsia" w:ascii="Times New Roman" w:hAnsi="Times New Roman"/>
          <w:color w:val="auto"/>
          <w:highlight w:val="none"/>
          <w:lang w:val="en-US" w:eastAsia="zh-CN"/>
        </w:rPr>
        <w:t>规定的方法测定</w:t>
      </w:r>
      <w:r>
        <w:rPr>
          <w:rFonts w:hint="eastAsia" w:ascii="宋体" w:hAnsi="宋体" w:eastAsia="宋体" w:cs="宋体"/>
          <w:color w:val="auto"/>
          <w:highlight w:val="none"/>
        </w:rPr>
        <w:t>。</w:t>
      </w:r>
    </w:p>
    <w:p w14:paraId="03ED65D2">
      <w:pPr>
        <w:pStyle w:val="3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textAlignment w:val="auto"/>
        <w:outlineLvl w:val="1"/>
        <w:rPr>
          <w:rFonts w:hint="eastAsia" w:ascii="Times New Roman" w:hAnsi="Times New Roman" w:cs="Times New Roman"/>
          <w:color w:val="auto"/>
          <w:highlight w:val="none"/>
        </w:rPr>
      </w:pPr>
      <w:bookmarkStart w:id="103" w:name="_Toc19654"/>
      <w:bookmarkStart w:id="104" w:name="_Toc298"/>
      <w:bookmarkStart w:id="105" w:name="_Toc6606"/>
      <w:r>
        <w:rPr>
          <w:rFonts w:hint="eastAsia" w:ascii="黑体" w:hAnsi="黑体" w:eastAsia="黑体" w:cs="黑体"/>
          <w:color w:val="auto"/>
          <w:highlight w:val="none"/>
        </w:rPr>
        <w:t>6.</w:t>
      </w:r>
      <w:r>
        <w:rPr>
          <w:rFonts w:hint="eastAsia" w:hAnsi="黑体" w:cs="黑体"/>
          <w:color w:val="auto"/>
          <w:highlight w:val="none"/>
          <w:lang w:val="en-US" w:eastAsia="zh-CN"/>
        </w:rPr>
        <w:t>5</w:t>
      </w:r>
      <w:r>
        <w:rPr>
          <w:rFonts w:hint="eastAsia" w:ascii="黑体" w:hAnsi="黑体" w:eastAsia="黑体" w:cs="黑体"/>
          <w:color w:val="auto"/>
          <w:highlight w:val="none"/>
        </w:rPr>
        <w:t xml:space="preserve"> </w:t>
      </w:r>
      <w:r>
        <w:rPr>
          <w:rFonts w:hint="eastAsia" w:ascii="Times New Roman" w:hAnsi="Times New Roman" w:cs="Times New Roman"/>
          <w:color w:val="auto"/>
          <w:highlight w:val="none"/>
        </w:rPr>
        <w:t>折光指数</w:t>
      </w:r>
      <w:bookmarkEnd w:id="103"/>
      <w:bookmarkEnd w:id="104"/>
      <w:bookmarkEnd w:id="105"/>
    </w:p>
    <w:p w14:paraId="1A4D7DC9">
      <w:pPr>
        <w:pStyle w:val="30"/>
        <w:keepNext w:val="0"/>
        <w:keepLines w:val="0"/>
        <w:pageBreakBefore w:val="0"/>
        <w:kinsoku/>
        <w:wordWrap/>
        <w:overflowPunct/>
        <w:topLinePunct w:val="0"/>
        <w:bidi w:val="0"/>
        <w:adjustRightInd/>
        <w:snapToGrid/>
        <w:spacing w:line="240" w:lineRule="auto"/>
        <w:textAlignment w:val="auto"/>
        <w:rPr>
          <w:rFonts w:ascii="Times New Roman" w:hAnsi="Times New Roman"/>
          <w:color w:val="auto"/>
          <w:highlight w:val="none"/>
        </w:rPr>
      </w:pPr>
      <w:r>
        <w:rPr>
          <w:rFonts w:hint="eastAsia" w:ascii="宋体" w:hAnsi="宋体" w:eastAsia="宋体" w:cs="宋体"/>
          <w:color w:val="auto"/>
          <w:highlight w:val="none"/>
        </w:rPr>
        <w:t>按GB/T 14454.4</w:t>
      </w:r>
      <w:r>
        <w:rPr>
          <w:rFonts w:hint="eastAsia" w:ascii="Times New Roman" w:hAnsi="Times New Roman"/>
          <w:color w:val="auto"/>
          <w:highlight w:val="none"/>
          <w:lang w:val="en-US" w:eastAsia="zh-CN"/>
        </w:rPr>
        <w:t>规定的方法测定</w:t>
      </w:r>
      <w:r>
        <w:rPr>
          <w:rFonts w:hint="eastAsia" w:ascii="Times New Roman" w:hAnsi="Times New Roman"/>
          <w:color w:val="auto"/>
          <w:highlight w:val="none"/>
        </w:rPr>
        <w:t>。</w:t>
      </w:r>
    </w:p>
    <w:p w14:paraId="2BE14099">
      <w:pPr>
        <w:pStyle w:val="3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textAlignment w:val="auto"/>
        <w:outlineLvl w:val="1"/>
        <w:rPr>
          <w:rFonts w:hint="eastAsia" w:ascii="Times New Roman" w:hAnsi="Times New Roman" w:cs="Times New Roman"/>
          <w:color w:val="auto"/>
          <w:highlight w:val="none"/>
        </w:rPr>
      </w:pPr>
      <w:bookmarkStart w:id="106" w:name="_Toc1526"/>
      <w:bookmarkStart w:id="107" w:name="_Toc16701"/>
      <w:bookmarkStart w:id="108" w:name="_Toc3402"/>
      <w:r>
        <w:rPr>
          <w:rFonts w:hint="eastAsia" w:ascii="黑体" w:hAnsi="黑体" w:eastAsia="黑体" w:cs="黑体"/>
          <w:color w:val="auto"/>
          <w:highlight w:val="none"/>
        </w:rPr>
        <w:t>6.</w:t>
      </w:r>
      <w:r>
        <w:rPr>
          <w:rFonts w:hint="eastAsia" w:hAnsi="黑体" w:cs="黑体"/>
          <w:color w:val="auto"/>
          <w:highlight w:val="none"/>
          <w:lang w:val="en-US" w:eastAsia="zh-CN"/>
        </w:rPr>
        <w:t>6</w:t>
      </w:r>
      <w:r>
        <w:rPr>
          <w:rFonts w:hint="eastAsia" w:ascii="Times New Roman" w:hAnsi="Times New Roman" w:cs="Times New Roman"/>
          <w:color w:val="auto"/>
          <w:highlight w:val="none"/>
        </w:rPr>
        <w:t xml:space="preserve"> 旋光度</w:t>
      </w:r>
      <w:bookmarkEnd w:id="106"/>
      <w:bookmarkEnd w:id="107"/>
      <w:bookmarkEnd w:id="108"/>
    </w:p>
    <w:p w14:paraId="06A774E1">
      <w:pPr>
        <w:pStyle w:val="30"/>
        <w:keepNext w:val="0"/>
        <w:keepLines w:val="0"/>
        <w:pageBreakBefore w:val="0"/>
        <w:kinsoku/>
        <w:wordWrap/>
        <w:overflowPunct/>
        <w:topLinePunct w:val="0"/>
        <w:bidi w:val="0"/>
        <w:adjustRightInd/>
        <w:snapToGrid/>
        <w:spacing w:line="240" w:lineRule="auto"/>
        <w:textAlignment w:val="auto"/>
        <w:rPr>
          <w:rFonts w:ascii="Times New Roman" w:hAnsi="Times New Roman"/>
          <w:color w:val="auto"/>
          <w:highlight w:val="none"/>
        </w:rPr>
      </w:pPr>
      <w:r>
        <w:rPr>
          <w:rFonts w:hint="eastAsia" w:ascii="宋体" w:hAnsi="宋体" w:eastAsia="宋体" w:cs="宋体"/>
          <w:color w:val="auto"/>
          <w:highlight w:val="none"/>
        </w:rPr>
        <w:t>按GB/T 14454.5</w:t>
      </w:r>
      <w:r>
        <w:rPr>
          <w:rFonts w:hint="eastAsia" w:ascii="Times New Roman" w:hAnsi="Times New Roman"/>
          <w:color w:val="auto"/>
          <w:highlight w:val="none"/>
          <w:lang w:val="en-US" w:eastAsia="zh-CN"/>
        </w:rPr>
        <w:t>规定的方法测定</w:t>
      </w:r>
      <w:r>
        <w:rPr>
          <w:rFonts w:hint="eastAsia" w:ascii="Times New Roman" w:hAnsi="Times New Roman"/>
          <w:color w:val="auto"/>
          <w:highlight w:val="none"/>
        </w:rPr>
        <w:t>。</w:t>
      </w:r>
    </w:p>
    <w:p w14:paraId="2FAEE5B7">
      <w:pPr>
        <w:pStyle w:val="3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textAlignment w:val="auto"/>
        <w:outlineLvl w:val="1"/>
        <w:rPr>
          <w:rFonts w:hint="eastAsia" w:ascii="Times New Roman" w:hAnsi="Times New Roman" w:cs="Times New Roman"/>
          <w:color w:val="auto"/>
          <w:highlight w:val="none"/>
        </w:rPr>
      </w:pPr>
      <w:bookmarkStart w:id="109" w:name="_Toc23249"/>
      <w:bookmarkStart w:id="110" w:name="_Toc23054"/>
      <w:bookmarkStart w:id="111" w:name="_Toc20861"/>
      <w:r>
        <w:rPr>
          <w:rFonts w:hint="eastAsia" w:ascii="黑体" w:hAnsi="黑体" w:eastAsia="黑体" w:cs="黑体"/>
          <w:color w:val="auto"/>
          <w:highlight w:val="none"/>
        </w:rPr>
        <w:t>6.</w:t>
      </w:r>
      <w:r>
        <w:rPr>
          <w:rFonts w:hint="eastAsia" w:hAnsi="黑体" w:cs="黑体"/>
          <w:color w:val="auto"/>
          <w:highlight w:val="none"/>
          <w:lang w:val="en-US" w:eastAsia="zh-CN"/>
        </w:rPr>
        <w:t>7</w:t>
      </w:r>
      <w:r>
        <w:rPr>
          <w:rFonts w:hint="eastAsia" w:ascii="黑体" w:hAnsi="黑体" w:eastAsia="黑体" w:cs="黑体"/>
          <w:color w:val="auto"/>
          <w:highlight w:val="none"/>
        </w:rPr>
        <w:t xml:space="preserve"> </w:t>
      </w:r>
      <w:r>
        <w:rPr>
          <w:rFonts w:hint="eastAsia" w:ascii="Times New Roman" w:hAnsi="Times New Roman" w:cs="Times New Roman"/>
          <w:color w:val="auto"/>
          <w:highlight w:val="none"/>
        </w:rPr>
        <w:t>冻点</w:t>
      </w:r>
      <w:bookmarkEnd w:id="109"/>
      <w:bookmarkEnd w:id="110"/>
      <w:bookmarkEnd w:id="111"/>
    </w:p>
    <w:p w14:paraId="5D6ADF30">
      <w:pPr>
        <w:pStyle w:val="30"/>
        <w:keepNext w:val="0"/>
        <w:keepLines w:val="0"/>
        <w:pageBreakBefore w:val="0"/>
        <w:kinsoku/>
        <w:wordWrap/>
        <w:overflowPunct/>
        <w:topLinePunct w:val="0"/>
        <w:bidi w:val="0"/>
        <w:adjustRightInd/>
        <w:snapToGrid/>
        <w:spacing w:line="240" w:lineRule="auto"/>
        <w:textAlignment w:val="auto"/>
        <w:rPr>
          <w:rFonts w:ascii="Times New Roman" w:hAnsi="Times New Roman"/>
          <w:color w:val="auto"/>
          <w:highlight w:val="none"/>
        </w:rPr>
      </w:pPr>
      <w:r>
        <w:rPr>
          <w:rFonts w:hint="eastAsia" w:ascii="宋体" w:hAnsi="宋体" w:eastAsia="宋体" w:cs="宋体"/>
          <w:color w:val="auto"/>
          <w:highlight w:val="none"/>
        </w:rPr>
        <w:t>按GB/T 14454.7</w:t>
      </w:r>
      <w:r>
        <w:rPr>
          <w:rFonts w:hint="eastAsia" w:ascii="Times New Roman" w:hAnsi="Times New Roman"/>
          <w:color w:val="auto"/>
          <w:highlight w:val="none"/>
          <w:lang w:val="en-US" w:eastAsia="zh-CN"/>
        </w:rPr>
        <w:t>规定的方法测定</w:t>
      </w:r>
      <w:r>
        <w:rPr>
          <w:rFonts w:hint="eastAsia" w:ascii="Times New Roman" w:hAnsi="Times New Roman"/>
          <w:color w:val="auto"/>
          <w:highlight w:val="none"/>
        </w:rPr>
        <w:t>。</w:t>
      </w:r>
    </w:p>
    <w:p w14:paraId="43C43B14">
      <w:pPr>
        <w:pStyle w:val="3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textAlignment w:val="auto"/>
        <w:outlineLvl w:val="1"/>
        <w:rPr>
          <w:rFonts w:hint="eastAsia" w:ascii="Times New Roman" w:hAnsi="Times New Roman" w:cs="Times New Roman"/>
          <w:color w:val="auto"/>
          <w:highlight w:val="none"/>
        </w:rPr>
      </w:pPr>
      <w:bookmarkStart w:id="112" w:name="_Toc28360"/>
      <w:bookmarkStart w:id="113" w:name="_Toc31536"/>
      <w:bookmarkStart w:id="114" w:name="_Toc13704"/>
      <w:r>
        <w:rPr>
          <w:rFonts w:hint="eastAsia" w:ascii="黑体" w:hAnsi="黑体" w:eastAsia="黑体" w:cs="黑体"/>
          <w:color w:val="auto"/>
          <w:highlight w:val="none"/>
        </w:rPr>
        <w:t>6.</w:t>
      </w:r>
      <w:r>
        <w:rPr>
          <w:rFonts w:hint="eastAsia" w:hAnsi="黑体" w:cs="黑体"/>
          <w:color w:val="auto"/>
          <w:highlight w:val="none"/>
          <w:lang w:val="en-US" w:eastAsia="zh-CN"/>
        </w:rPr>
        <w:t>8</w:t>
      </w:r>
      <w:r>
        <w:rPr>
          <w:rFonts w:hint="eastAsia" w:ascii="Times New Roman" w:hAnsi="Times New Roman" w:cs="Times New Roman"/>
          <w:color w:val="auto"/>
          <w:highlight w:val="none"/>
        </w:rPr>
        <w:t xml:space="preserve"> 酯值</w:t>
      </w:r>
      <w:bookmarkEnd w:id="112"/>
      <w:bookmarkEnd w:id="113"/>
      <w:bookmarkEnd w:id="114"/>
    </w:p>
    <w:p w14:paraId="5D8052FE">
      <w:pPr>
        <w:pStyle w:val="30"/>
        <w:keepNext w:val="0"/>
        <w:keepLines w:val="0"/>
        <w:pageBreakBefore w:val="0"/>
        <w:kinsoku/>
        <w:wordWrap/>
        <w:overflowPunct/>
        <w:topLinePunct w:val="0"/>
        <w:bidi w:val="0"/>
        <w:adjustRightInd/>
        <w:snapToGrid/>
        <w:spacing w:line="240" w:lineRule="auto"/>
        <w:textAlignment w:val="auto"/>
        <w:rPr>
          <w:rFonts w:ascii="Times New Roman" w:hAnsi="Times New Roman"/>
          <w:color w:val="auto"/>
          <w:highlight w:val="none"/>
        </w:rPr>
      </w:pPr>
      <w:r>
        <w:rPr>
          <w:rFonts w:hint="eastAsia" w:ascii="宋体" w:hAnsi="宋体" w:eastAsia="宋体" w:cs="宋体"/>
          <w:color w:val="auto"/>
          <w:highlight w:val="none"/>
        </w:rPr>
        <w:t>按GB/T 14455.6</w:t>
      </w:r>
      <w:r>
        <w:rPr>
          <w:rFonts w:hint="eastAsia" w:ascii="Times New Roman" w:hAnsi="Times New Roman"/>
          <w:color w:val="auto"/>
          <w:highlight w:val="none"/>
          <w:lang w:val="en-US" w:eastAsia="zh-CN"/>
        </w:rPr>
        <w:t>规定的方法测定</w:t>
      </w:r>
      <w:r>
        <w:rPr>
          <w:rFonts w:hint="eastAsia" w:ascii="Times New Roman" w:hAnsi="Times New Roman"/>
          <w:color w:val="auto"/>
          <w:highlight w:val="none"/>
        </w:rPr>
        <w:t>。</w:t>
      </w:r>
    </w:p>
    <w:p w14:paraId="0D9F9743">
      <w:pPr>
        <w:pStyle w:val="3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textAlignment w:val="auto"/>
        <w:outlineLvl w:val="1"/>
        <w:rPr>
          <w:rFonts w:hint="eastAsia" w:ascii="Times New Roman" w:hAnsi="Times New Roman" w:cs="Times New Roman"/>
          <w:color w:val="auto"/>
          <w:highlight w:val="none"/>
        </w:rPr>
      </w:pPr>
      <w:bookmarkStart w:id="115" w:name="_Toc24121"/>
      <w:bookmarkStart w:id="116" w:name="_Toc18360"/>
      <w:bookmarkStart w:id="117" w:name="_Toc7344"/>
      <w:r>
        <w:rPr>
          <w:rFonts w:hint="eastAsia" w:ascii="黑体" w:hAnsi="黑体" w:eastAsia="黑体" w:cs="黑体"/>
          <w:color w:val="auto"/>
          <w:highlight w:val="none"/>
        </w:rPr>
        <w:t>6.</w:t>
      </w:r>
      <w:r>
        <w:rPr>
          <w:rFonts w:hint="eastAsia" w:hAnsi="黑体" w:cs="黑体"/>
          <w:color w:val="auto"/>
          <w:highlight w:val="none"/>
          <w:lang w:val="en-US" w:eastAsia="zh-CN"/>
        </w:rPr>
        <w:t>9</w:t>
      </w:r>
      <w:r>
        <w:rPr>
          <w:rFonts w:hint="eastAsia" w:ascii="Times New Roman" w:hAnsi="Times New Roman" w:cs="Times New Roman"/>
          <w:color w:val="auto"/>
          <w:highlight w:val="none"/>
        </w:rPr>
        <w:t xml:space="preserve"> 特征组分含量</w:t>
      </w:r>
      <w:bookmarkEnd w:id="115"/>
      <w:bookmarkEnd w:id="116"/>
      <w:bookmarkEnd w:id="117"/>
    </w:p>
    <w:p w14:paraId="2DB59D4D">
      <w:pPr>
        <w:pStyle w:val="30"/>
        <w:keepNext w:val="0"/>
        <w:keepLines w:val="0"/>
        <w:pageBreakBefore w:val="0"/>
        <w:kinsoku/>
        <w:wordWrap/>
        <w:overflowPunct/>
        <w:topLinePunct w:val="0"/>
        <w:bidi w:val="0"/>
        <w:adjustRightInd/>
        <w:snapToGrid/>
        <w:spacing w:line="240" w:lineRule="auto"/>
        <w:textAlignment w:val="auto"/>
        <w:rPr>
          <w:rFonts w:ascii="Times New Roman" w:hAnsi="Times New Roman"/>
          <w:color w:val="auto"/>
          <w:highlight w:val="none"/>
        </w:rPr>
      </w:pPr>
      <w:r>
        <w:rPr>
          <w:rFonts w:hint="eastAsia" w:ascii="宋体" w:hAnsi="宋体" w:eastAsia="宋体" w:cs="宋体"/>
          <w:color w:val="auto"/>
          <w:highlight w:val="none"/>
        </w:rPr>
        <w:t>按GB/T 22443</w:t>
      </w:r>
      <w:r>
        <w:rPr>
          <w:rFonts w:hint="eastAsia" w:ascii="Times New Roman" w:hAnsi="Times New Roman"/>
          <w:color w:val="auto"/>
          <w:highlight w:val="none"/>
          <w:lang w:val="en-US" w:eastAsia="zh-CN"/>
        </w:rPr>
        <w:t>规定的方法测定</w:t>
      </w:r>
      <w:r>
        <w:rPr>
          <w:rFonts w:hint="eastAsia" w:ascii="Times New Roman" w:hAnsi="Times New Roman"/>
          <w:color w:val="auto"/>
          <w:highlight w:val="none"/>
        </w:rPr>
        <w:t>。</w:t>
      </w:r>
    </w:p>
    <w:bookmarkEnd w:id="102"/>
    <w:p w14:paraId="7F301E19">
      <w:pPr>
        <w:pStyle w:val="3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textAlignment w:val="auto"/>
        <w:outlineLvl w:val="1"/>
        <w:rPr>
          <w:rFonts w:hint="eastAsia" w:ascii="Times New Roman" w:hAnsi="Times New Roman" w:cs="Times New Roman"/>
          <w:color w:val="auto"/>
          <w:highlight w:val="none"/>
        </w:rPr>
      </w:pPr>
      <w:bookmarkStart w:id="118" w:name="_Toc21001"/>
      <w:bookmarkStart w:id="119" w:name="_Toc6560"/>
      <w:bookmarkStart w:id="120" w:name="_Toc29048"/>
      <w:r>
        <w:rPr>
          <w:rFonts w:hint="eastAsia" w:ascii="黑体" w:hAnsi="黑体" w:eastAsia="黑体" w:cs="黑体"/>
          <w:color w:val="auto"/>
          <w:highlight w:val="none"/>
        </w:rPr>
        <w:t>6.</w:t>
      </w:r>
      <w:r>
        <w:rPr>
          <w:rFonts w:hint="eastAsia" w:hAnsi="黑体" w:cs="黑体"/>
          <w:color w:val="auto"/>
          <w:highlight w:val="none"/>
          <w:lang w:val="en-US" w:eastAsia="zh-CN"/>
        </w:rPr>
        <w:t>10</w:t>
      </w:r>
      <w:r>
        <w:rPr>
          <w:rFonts w:hint="eastAsia" w:ascii="黑体" w:hAnsi="黑体" w:eastAsia="黑体" w:cs="黑体"/>
          <w:color w:val="auto"/>
          <w:highlight w:val="none"/>
        </w:rPr>
        <w:t xml:space="preserve"> </w:t>
      </w:r>
      <w:r>
        <w:rPr>
          <w:rFonts w:hint="eastAsia" w:ascii="Times New Roman" w:hAnsi="Times New Roman" w:cs="Times New Roman"/>
          <w:color w:val="auto"/>
          <w:highlight w:val="none"/>
        </w:rPr>
        <w:t>净含量</w:t>
      </w:r>
      <w:bookmarkEnd w:id="118"/>
      <w:bookmarkEnd w:id="119"/>
      <w:bookmarkEnd w:id="120"/>
    </w:p>
    <w:p w14:paraId="3F5B18C7">
      <w:pPr>
        <w:pStyle w:val="30"/>
        <w:keepNext w:val="0"/>
        <w:keepLines w:val="0"/>
        <w:pageBreakBefore w:val="0"/>
        <w:kinsoku/>
        <w:wordWrap/>
        <w:overflowPunct/>
        <w:topLinePunct w:val="0"/>
        <w:bidi w:val="0"/>
        <w:adjustRightInd/>
        <w:snapToGrid/>
        <w:spacing w:line="240" w:lineRule="auto"/>
        <w:textAlignment w:val="auto"/>
        <w:rPr>
          <w:rFonts w:ascii="Times New Roman" w:hAnsi="Times New Roman"/>
          <w:color w:val="auto"/>
          <w:highlight w:val="none"/>
        </w:rPr>
      </w:pPr>
      <w:r>
        <w:rPr>
          <w:rFonts w:hint="eastAsia" w:ascii="宋体" w:hAnsi="宋体" w:eastAsia="宋体" w:cs="宋体"/>
          <w:color w:val="auto"/>
          <w:highlight w:val="none"/>
        </w:rPr>
        <w:t>按JJF 1070</w:t>
      </w:r>
      <w:r>
        <w:rPr>
          <w:rFonts w:hint="eastAsia" w:ascii="Times New Roman" w:hAnsi="Times New Roman"/>
          <w:color w:val="auto"/>
          <w:highlight w:val="none"/>
          <w:lang w:val="en-US" w:eastAsia="zh-CN"/>
        </w:rPr>
        <w:t>规定的方法</w:t>
      </w:r>
      <w:r>
        <w:rPr>
          <w:rFonts w:hint="eastAsia" w:ascii="Times New Roman"/>
          <w:color w:val="auto"/>
          <w:highlight w:val="none"/>
          <w:lang w:val="en-US" w:eastAsia="zh-CN"/>
        </w:rPr>
        <w:t>执行</w:t>
      </w:r>
      <w:r>
        <w:rPr>
          <w:rFonts w:hint="eastAsia" w:ascii="Times New Roman" w:hAnsi="Times New Roman"/>
          <w:color w:val="auto"/>
          <w:highlight w:val="none"/>
        </w:rPr>
        <w:t>。</w:t>
      </w:r>
    </w:p>
    <w:p w14:paraId="4959DE4F">
      <w:pPr>
        <w:keepNext w:val="0"/>
        <w:keepLines w:val="0"/>
        <w:pageBreakBefore w:val="0"/>
        <w:widowControl w:val="0"/>
        <w:kinsoku/>
        <w:wordWrap/>
        <w:overflowPunct/>
        <w:topLinePunct w:val="0"/>
        <w:autoSpaceDE/>
        <w:autoSpaceDN/>
        <w:bidi w:val="0"/>
        <w:adjustRightInd/>
        <w:snapToGrid/>
        <w:spacing w:before="313" w:beforeLines="100" w:after="313" w:afterLines="100" w:line="240" w:lineRule="auto"/>
        <w:textAlignment w:val="auto"/>
        <w:outlineLvl w:val="1"/>
        <w:rPr>
          <w:rFonts w:hint="eastAsia" w:ascii="黑体" w:hAnsi="黑体" w:eastAsia="黑体" w:cs="黑体"/>
          <w:bCs/>
          <w:color w:val="auto"/>
          <w:szCs w:val="21"/>
          <w:highlight w:val="none"/>
        </w:rPr>
      </w:pPr>
      <w:bookmarkStart w:id="121" w:name="_Toc5049"/>
      <w:bookmarkStart w:id="122" w:name="_Toc16224"/>
      <w:bookmarkStart w:id="123" w:name="_Toc44230307"/>
      <w:r>
        <w:rPr>
          <w:rFonts w:hint="eastAsia" w:ascii="黑体" w:hAnsi="黑体" w:eastAsia="黑体" w:cs="黑体"/>
          <w:color w:val="auto"/>
          <w:kern w:val="0"/>
          <w:sz w:val="21"/>
          <w:szCs w:val="21"/>
          <w:highlight w:val="none"/>
          <w:lang w:val="en-US" w:eastAsia="zh-CN" w:bidi="ar-SA"/>
        </w:rPr>
        <w:t xml:space="preserve">7 </w:t>
      </w:r>
      <w:r>
        <w:rPr>
          <w:rFonts w:hint="eastAsia" w:ascii="黑体" w:hAnsi="黑体" w:eastAsia="黑体" w:cs="黑体"/>
          <w:bCs/>
          <w:color w:val="auto"/>
          <w:szCs w:val="21"/>
          <w:highlight w:val="none"/>
        </w:rPr>
        <w:t>检验规则</w:t>
      </w:r>
      <w:bookmarkEnd w:id="121"/>
      <w:bookmarkEnd w:id="122"/>
      <w:bookmarkEnd w:id="123"/>
    </w:p>
    <w:p w14:paraId="3BC90005">
      <w:pPr>
        <w:pStyle w:val="3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textAlignment w:val="auto"/>
        <w:outlineLvl w:val="1"/>
        <w:rPr>
          <w:rFonts w:hint="eastAsia" w:ascii="Times New Roman" w:hAnsi="Times New Roman" w:cs="Times New Roman"/>
          <w:color w:val="auto"/>
          <w:highlight w:val="none"/>
          <w:lang w:val="en-US" w:eastAsia="zh-CN"/>
        </w:rPr>
      </w:pPr>
      <w:bookmarkStart w:id="124" w:name="_Toc32357"/>
      <w:bookmarkStart w:id="125" w:name="_Toc8305"/>
      <w:bookmarkStart w:id="126" w:name="_Toc19753"/>
      <w:r>
        <w:rPr>
          <w:rFonts w:hint="eastAsia" w:ascii="黑体" w:hAnsi="黑体" w:eastAsia="黑体" w:cs="黑体"/>
          <w:color w:val="auto"/>
          <w:highlight w:val="none"/>
        </w:rPr>
        <w:t>7.1</w:t>
      </w:r>
      <w:r>
        <w:rPr>
          <w:rFonts w:hint="eastAsia" w:ascii="Times New Roman" w:hAnsi="Times New Roman" w:cs="Times New Roman"/>
          <w:color w:val="auto"/>
          <w:highlight w:val="none"/>
        </w:rPr>
        <w:t xml:space="preserve"> 组批</w:t>
      </w:r>
      <w:bookmarkEnd w:id="124"/>
      <w:bookmarkEnd w:id="125"/>
      <w:bookmarkEnd w:id="126"/>
    </w:p>
    <w:p w14:paraId="61F13841">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宋体" w:hAnsi="宋体" w:eastAsia="宋体" w:cs="宋体"/>
          <w:b w:val="0"/>
          <w:bCs w:val="0"/>
          <w:color w:val="auto"/>
          <w:sz w:val="20"/>
          <w:szCs w:val="20"/>
          <w:highlight w:val="none"/>
          <w:lang w:val="en-US" w:eastAsia="zh-CN"/>
        </w:rPr>
      </w:pPr>
      <w:r>
        <w:rPr>
          <w:rFonts w:hint="eastAsia" w:ascii="黑体" w:hAnsi="黑体" w:eastAsia="黑体" w:cs="黑体"/>
          <w:color w:val="auto"/>
          <w:kern w:val="0"/>
          <w:sz w:val="21"/>
          <w:szCs w:val="21"/>
          <w:highlight w:val="none"/>
          <w:lang w:val="en-US" w:eastAsia="zh-CN" w:bidi="ar-SA"/>
        </w:rPr>
        <w:t>7.1.1</w:t>
      </w:r>
      <w:r>
        <w:rPr>
          <w:rFonts w:ascii="黑体" w:hAnsi="宋体" w:eastAsia="黑体" w:cs="黑体"/>
          <w:b w:val="0"/>
          <w:bCs w:val="0"/>
          <w:color w:val="auto"/>
          <w:sz w:val="20"/>
          <w:szCs w:val="20"/>
          <w:highlight w:val="none"/>
        </w:rPr>
        <w:t xml:space="preserve"> </w:t>
      </w:r>
      <w:r>
        <w:rPr>
          <w:rFonts w:hint="eastAsia" w:ascii="宋体" w:hAnsi="宋体" w:eastAsia="宋体" w:cs="宋体"/>
          <w:b w:val="0"/>
          <w:bCs w:val="0"/>
          <w:color w:val="auto"/>
          <w:sz w:val="20"/>
          <w:szCs w:val="20"/>
          <w:highlight w:val="none"/>
          <w:lang w:val="en-US" w:eastAsia="zh-CN"/>
        </w:rPr>
        <w:t>苦水玫瑰</w:t>
      </w:r>
      <w:r>
        <w:rPr>
          <w:rFonts w:hint="eastAsia" w:ascii="宋体" w:hAnsi="宋体" w:eastAsia="宋体" w:cs="宋体"/>
          <w:b w:val="0"/>
          <w:bCs w:val="0"/>
          <w:color w:val="auto"/>
          <w:sz w:val="20"/>
          <w:szCs w:val="20"/>
          <w:highlight w:val="none"/>
        </w:rPr>
        <w:t>鲜花</w:t>
      </w:r>
      <w:r>
        <w:rPr>
          <w:rFonts w:hint="eastAsia" w:ascii="宋体" w:hAnsi="宋体" w:eastAsia="宋体" w:cs="宋体"/>
          <w:b w:val="0"/>
          <w:bCs w:val="0"/>
          <w:color w:val="auto"/>
          <w:sz w:val="20"/>
          <w:szCs w:val="20"/>
          <w:highlight w:val="none"/>
          <w:lang w:eastAsia="zh-CN"/>
        </w:rPr>
        <w:t>：</w:t>
      </w:r>
      <w:r>
        <w:rPr>
          <w:rFonts w:hint="eastAsia" w:ascii="宋体" w:hAnsi="宋体" w:cs="宋体"/>
          <w:b w:val="0"/>
          <w:bCs w:val="0"/>
          <w:color w:val="auto"/>
          <w:sz w:val="20"/>
          <w:szCs w:val="20"/>
          <w:highlight w:val="none"/>
          <w:lang w:val="en-US" w:eastAsia="zh-CN"/>
        </w:rPr>
        <w:t>相同栽培条件、同一品种、</w:t>
      </w:r>
      <w:r>
        <w:rPr>
          <w:rFonts w:hint="eastAsia" w:ascii="Times New Roman" w:hAnsi="Times New Roman"/>
          <w:color w:val="auto"/>
          <w:szCs w:val="21"/>
          <w:highlight w:val="none"/>
        </w:rPr>
        <w:t>同</w:t>
      </w:r>
      <w:r>
        <w:rPr>
          <w:rFonts w:hint="eastAsia" w:ascii="Times New Roman" w:hAnsi="Times New Roman"/>
          <w:color w:val="auto"/>
          <w:szCs w:val="21"/>
          <w:highlight w:val="none"/>
          <w:lang w:val="en-US" w:eastAsia="zh-CN"/>
        </w:rPr>
        <w:t>期</w:t>
      </w:r>
      <w:r>
        <w:rPr>
          <w:rFonts w:hint="eastAsia" w:ascii="Times New Roman" w:hAnsi="Times New Roman"/>
          <w:color w:val="auto"/>
          <w:szCs w:val="21"/>
          <w:highlight w:val="none"/>
        </w:rPr>
        <w:t>采收</w:t>
      </w:r>
      <w:r>
        <w:rPr>
          <w:rFonts w:hint="eastAsia" w:ascii="Times New Roman" w:hAnsi="Times New Roman"/>
          <w:color w:val="auto"/>
          <w:szCs w:val="21"/>
          <w:highlight w:val="none"/>
          <w:lang w:val="en-US" w:eastAsia="zh-CN"/>
        </w:rPr>
        <w:t>的产品为一批。</w:t>
      </w:r>
    </w:p>
    <w:p w14:paraId="1F933251">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auto"/>
          <w:sz w:val="20"/>
          <w:szCs w:val="20"/>
          <w:highlight w:val="none"/>
          <w:lang w:eastAsia="zh-CN"/>
        </w:rPr>
      </w:pPr>
      <w:r>
        <w:rPr>
          <w:rFonts w:hint="eastAsia" w:ascii="黑体" w:hAnsi="黑体" w:eastAsia="黑体" w:cs="黑体"/>
          <w:color w:val="auto"/>
          <w:kern w:val="0"/>
          <w:sz w:val="21"/>
          <w:szCs w:val="21"/>
          <w:highlight w:val="none"/>
          <w:lang w:val="en-US" w:eastAsia="zh-CN" w:bidi="ar-SA"/>
        </w:rPr>
        <w:t xml:space="preserve">7.1.2 </w:t>
      </w:r>
      <w:r>
        <w:rPr>
          <w:rFonts w:hint="eastAsia" w:ascii="宋体" w:hAnsi="宋体" w:eastAsia="宋体" w:cs="宋体"/>
          <w:b w:val="0"/>
          <w:bCs w:val="0"/>
          <w:color w:val="auto"/>
          <w:sz w:val="20"/>
          <w:szCs w:val="20"/>
          <w:highlight w:val="none"/>
          <w:lang w:val="en-US" w:eastAsia="zh-CN"/>
        </w:rPr>
        <w:t>苦水玫瑰干花：</w:t>
      </w:r>
      <w:r>
        <w:rPr>
          <w:rFonts w:hint="eastAsia" w:ascii="Times New Roman" w:hAnsi="Times New Roman"/>
          <w:color w:val="auto"/>
          <w:szCs w:val="21"/>
          <w:highlight w:val="none"/>
        </w:rPr>
        <w:t>同</w:t>
      </w:r>
      <w:r>
        <w:rPr>
          <w:rFonts w:hint="eastAsia"/>
          <w:color w:val="auto"/>
          <w:szCs w:val="21"/>
          <w:highlight w:val="none"/>
          <w:lang w:val="en-US" w:eastAsia="zh-CN"/>
        </w:rPr>
        <w:t>一批原料</w:t>
      </w:r>
      <w:r>
        <w:rPr>
          <w:rFonts w:hint="eastAsia" w:ascii="Times New Roman" w:hAnsi="Times New Roman"/>
          <w:color w:val="auto"/>
          <w:szCs w:val="21"/>
          <w:highlight w:val="none"/>
          <w:lang w:eastAsia="zh-CN"/>
        </w:rPr>
        <w:t>、</w:t>
      </w:r>
      <w:r>
        <w:rPr>
          <w:rFonts w:hint="eastAsia" w:ascii="Times New Roman" w:hAnsi="Times New Roman"/>
          <w:color w:val="auto"/>
          <w:szCs w:val="21"/>
          <w:highlight w:val="none"/>
          <w:lang w:val="en-US" w:eastAsia="zh-CN"/>
        </w:rPr>
        <w:t>同一工艺、同</w:t>
      </w:r>
      <w:r>
        <w:rPr>
          <w:rFonts w:hint="eastAsia"/>
          <w:color w:val="auto"/>
          <w:szCs w:val="21"/>
          <w:highlight w:val="none"/>
          <w:lang w:val="en-US" w:eastAsia="zh-CN"/>
        </w:rPr>
        <w:t>一</w:t>
      </w:r>
      <w:r>
        <w:rPr>
          <w:rFonts w:hint="eastAsia" w:ascii="Times New Roman" w:hAnsi="Times New Roman"/>
          <w:color w:val="auto"/>
          <w:szCs w:val="21"/>
          <w:highlight w:val="none"/>
          <w:lang w:val="en-US" w:eastAsia="zh-CN"/>
        </w:rPr>
        <w:t>批生产</w:t>
      </w:r>
      <w:r>
        <w:rPr>
          <w:rFonts w:hint="eastAsia"/>
          <w:color w:val="auto"/>
          <w:szCs w:val="21"/>
          <w:highlight w:val="none"/>
          <w:lang w:val="en-US" w:eastAsia="zh-CN"/>
        </w:rPr>
        <w:t>、同一规格</w:t>
      </w:r>
      <w:r>
        <w:rPr>
          <w:rFonts w:hint="eastAsia" w:ascii="Times New Roman" w:hAnsi="Times New Roman"/>
          <w:color w:val="auto"/>
          <w:kern w:val="0"/>
          <w:highlight w:val="none"/>
        </w:rPr>
        <w:t>的产品为一批</w:t>
      </w:r>
      <w:r>
        <w:rPr>
          <w:rFonts w:hint="eastAsia" w:ascii="Times New Roman" w:hAnsi="Times New Roman"/>
          <w:color w:val="auto"/>
          <w:kern w:val="0"/>
          <w:highlight w:val="none"/>
          <w:lang w:eastAsia="zh-CN"/>
        </w:rPr>
        <w:t>。</w:t>
      </w:r>
    </w:p>
    <w:p w14:paraId="4338ABE6">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imes New Roman" w:hAnsi="Times New Roman"/>
          <w:color w:val="auto"/>
          <w:kern w:val="0"/>
          <w:highlight w:val="none"/>
          <w:lang w:eastAsia="zh-CN"/>
        </w:rPr>
      </w:pPr>
      <w:r>
        <w:rPr>
          <w:rFonts w:hint="eastAsia" w:ascii="黑体" w:hAnsi="黑体" w:eastAsia="黑体" w:cs="黑体"/>
          <w:color w:val="auto"/>
          <w:kern w:val="0"/>
          <w:sz w:val="21"/>
          <w:szCs w:val="21"/>
          <w:highlight w:val="none"/>
          <w:lang w:val="en-US" w:eastAsia="zh-CN" w:bidi="ar-SA"/>
        </w:rPr>
        <w:t xml:space="preserve">7.1.3 </w:t>
      </w:r>
      <w:r>
        <w:rPr>
          <w:rFonts w:hint="eastAsia" w:ascii="宋体" w:hAnsi="宋体" w:eastAsia="宋体" w:cs="宋体"/>
          <w:b w:val="0"/>
          <w:bCs w:val="0"/>
          <w:color w:val="auto"/>
          <w:sz w:val="20"/>
          <w:szCs w:val="20"/>
          <w:highlight w:val="none"/>
          <w:lang w:val="en-US" w:eastAsia="zh-CN"/>
        </w:rPr>
        <w:t>苦水玫瑰精油：</w:t>
      </w:r>
      <w:r>
        <w:rPr>
          <w:rFonts w:hint="eastAsia" w:ascii="Times New Roman" w:hAnsi="Times New Roman"/>
          <w:color w:val="auto"/>
          <w:szCs w:val="21"/>
          <w:highlight w:val="none"/>
        </w:rPr>
        <w:t>同</w:t>
      </w:r>
      <w:r>
        <w:rPr>
          <w:rFonts w:hint="eastAsia"/>
          <w:color w:val="auto"/>
          <w:szCs w:val="21"/>
          <w:highlight w:val="none"/>
          <w:lang w:val="en-US" w:eastAsia="zh-CN"/>
        </w:rPr>
        <w:t>一批原料</w:t>
      </w:r>
      <w:r>
        <w:rPr>
          <w:rFonts w:hint="eastAsia" w:ascii="Times New Roman" w:hAnsi="Times New Roman"/>
          <w:color w:val="auto"/>
          <w:szCs w:val="21"/>
          <w:highlight w:val="none"/>
          <w:lang w:eastAsia="zh-CN"/>
        </w:rPr>
        <w:t>、</w:t>
      </w:r>
      <w:r>
        <w:rPr>
          <w:rFonts w:hint="eastAsia" w:ascii="Times New Roman" w:hAnsi="Times New Roman"/>
          <w:color w:val="auto"/>
          <w:szCs w:val="21"/>
          <w:highlight w:val="none"/>
          <w:lang w:val="en-US" w:eastAsia="zh-CN"/>
        </w:rPr>
        <w:t>同一工艺、同</w:t>
      </w:r>
      <w:r>
        <w:rPr>
          <w:rFonts w:hint="eastAsia"/>
          <w:color w:val="auto"/>
          <w:szCs w:val="21"/>
          <w:highlight w:val="none"/>
          <w:lang w:val="en-US" w:eastAsia="zh-CN"/>
        </w:rPr>
        <w:t>一</w:t>
      </w:r>
      <w:r>
        <w:rPr>
          <w:rFonts w:hint="eastAsia" w:ascii="Times New Roman" w:hAnsi="Times New Roman"/>
          <w:color w:val="auto"/>
          <w:szCs w:val="21"/>
          <w:highlight w:val="none"/>
          <w:lang w:val="en-US" w:eastAsia="zh-CN"/>
        </w:rPr>
        <w:t>批生产</w:t>
      </w:r>
      <w:r>
        <w:rPr>
          <w:rFonts w:hint="eastAsia"/>
          <w:color w:val="auto"/>
          <w:szCs w:val="21"/>
          <w:highlight w:val="none"/>
          <w:lang w:val="en-US" w:eastAsia="zh-CN"/>
        </w:rPr>
        <w:t>、同一规格</w:t>
      </w:r>
      <w:r>
        <w:rPr>
          <w:rFonts w:hint="eastAsia" w:ascii="Times New Roman" w:hAnsi="Times New Roman"/>
          <w:color w:val="auto"/>
          <w:kern w:val="0"/>
          <w:highlight w:val="none"/>
        </w:rPr>
        <w:t>的产品为一批</w:t>
      </w:r>
      <w:r>
        <w:rPr>
          <w:rFonts w:hint="eastAsia" w:ascii="Times New Roman" w:hAnsi="Times New Roman"/>
          <w:color w:val="auto"/>
          <w:kern w:val="0"/>
          <w:highlight w:val="none"/>
          <w:lang w:eastAsia="zh-CN"/>
        </w:rPr>
        <w:t>。</w:t>
      </w:r>
    </w:p>
    <w:p w14:paraId="00A99CDD">
      <w:pPr>
        <w:pStyle w:val="3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textAlignment w:val="auto"/>
        <w:outlineLvl w:val="1"/>
        <w:rPr>
          <w:rFonts w:hint="eastAsia" w:ascii="Times New Roman" w:hAnsi="Times New Roman" w:cs="Times New Roman"/>
          <w:color w:val="auto"/>
          <w:highlight w:val="none"/>
        </w:rPr>
      </w:pPr>
      <w:bookmarkStart w:id="127" w:name="_Toc24234"/>
      <w:bookmarkStart w:id="128" w:name="_Toc25523"/>
      <w:bookmarkStart w:id="129" w:name="_Toc18905"/>
      <w:r>
        <w:rPr>
          <w:rFonts w:hint="eastAsia" w:ascii="黑体" w:hAnsi="黑体" w:eastAsia="黑体" w:cs="黑体"/>
          <w:color w:val="auto"/>
          <w:highlight w:val="none"/>
        </w:rPr>
        <w:t>7.2</w:t>
      </w:r>
      <w:r>
        <w:rPr>
          <w:rFonts w:hint="eastAsia" w:ascii="Times New Roman" w:hAnsi="Times New Roman" w:cs="Times New Roman"/>
          <w:color w:val="auto"/>
          <w:highlight w:val="none"/>
        </w:rPr>
        <w:t xml:space="preserve"> 抽样方法和数量</w:t>
      </w:r>
      <w:bookmarkEnd w:id="127"/>
      <w:bookmarkEnd w:id="128"/>
      <w:bookmarkEnd w:id="129"/>
    </w:p>
    <w:p w14:paraId="6F11D24D">
      <w:pPr>
        <w:keepNext w:val="0"/>
        <w:keepLines w:val="0"/>
        <w:pageBreakBefore w:val="0"/>
        <w:kinsoku/>
        <w:wordWrap/>
        <w:overflowPunct/>
        <w:topLinePunct w:val="0"/>
        <w:autoSpaceDE/>
        <w:autoSpaceDN/>
        <w:bidi w:val="0"/>
        <w:adjustRightInd/>
        <w:snapToGrid/>
        <w:spacing w:line="240" w:lineRule="auto"/>
        <w:textAlignment w:val="auto"/>
        <w:rPr>
          <w:rFonts w:hint="eastAsia" w:ascii="Times New Roman" w:hAnsi="Times New Roman"/>
          <w:color w:val="auto"/>
          <w:highlight w:val="none"/>
          <w:lang w:val="en-US" w:eastAsia="zh-CN"/>
        </w:rPr>
      </w:pPr>
      <w:r>
        <w:rPr>
          <w:rFonts w:hint="eastAsia" w:ascii="黑体" w:hAnsi="黑体" w:eastAsia="黑体" w:cs="黑体"/>
          <w:color w:val="auto"/>
          <w:kern w:val="0"/>
          <w:sz w:val="21"/>
          <w:szCs w:val="21"/>
          <w:highlight w:val="none"/>
          <w:lang w:val="en-US" w:eastAsia="zh-CN" w:bidi="ar-SA"/>
        </w:rPr>
        <w:t xml:space="preserve">7.2.1 </w:t>
      </w:r>
      <w:r>
        <w:rPr>
          <w:rFonts w:hint="eastAsia" w:ascii="宋体" w:hAnsi="宋体" w:eastAsia="宋体" w:cs="宋体"/>
          <w:b w:val="0"/>
          <w:bCs w:val="0"/>
          <w:color w:val="auto"/>
          <w:sz w:val="20"/>
          <w:szCs w:val="20"/>
          <w:highlight w:val="none"/>
          <w:lang w:val="en-US" w:eastAsia="zh-CN"/>
        </w:rPr>
        <w:t>玫瑰鲜花抽样方法按</w:t>
      </w:r>
      <w:r>
        <w:rPr>
          <w:rFonts w:ascii="宋体" w:hAnsi="宋体" w:eastAsia="宋体" w:cs="宋体"/>
          <w:b w:val="0"/>
          <w:bCs w:val="0"/>
          <w:color w:val="auto"/>
          <w:sz w:val="20"/>
          <w:szCs w:val="20"/>
          <w:highlight w:val="none"/>
        </w:rPr>
        <w:t>随机抽样</w:t>
      </w:r>
      <w:r>
        <w:rPr>
          <w:rFonts w:hint="eastAsia" w:ascii="宋体" w:hAnsi="宋体" w:eastAsia="宋体" w:cs="宋体"/>
          <w:b w:val="0"/>
          <w:bCs w:val="0"/>
          <w:color w:val="auto"/>
          <w:sz w:val="20"/>
          <w:szCs w:val="20"/>
          <w:highlight w:val="none"/>
          <w:lang w:val="en-US" w:eastAsia="zh-CN"/>
        </w:rPr>
        <w:t>的方法进行</w:t>
      </w:r>
      <w:r>
        <w:rPr>
          <w:rFonts w:hint="eastAsia" w:ascii="宋体" w:hAnsi="宋体" w:eastAsia="宋体" w:cs="宋体"/>
          <w:b w:val="0"/>
          <w:bCs w:val="0"/>
          <w:color w:val="auto"/>
          <w:sz w:val="20"/>
          <w:szCs w:val="20"/>
          <w:highlight w:val="none"/>
          <w:lang w:eastAsia="zh-CN"/>
        </w:rPr>
        <w:t>，</w:t>
      </w:r>
      <w:r>
        <w:rPr>
          <w:rFonts w:hint="eastAsia" w:ascii="宋体" w:hAnsi="宋体" w:eastAsia="宋体" w:cs="宋体"/>
          <w:b w:val="0"/>
          <w:bCs w:val="0"/>
          <w:color w:val="auto"/>
          <w:sz w:val="20"/>
          <w:szCs w:val="20"/>
          <w:highlight w:val="none"/>
          <w:lang w:val="en-US" w:eastAsia="zh-CN"/>
        </w:rPr>
        <w:t>抽样基数</w:t>
      </w:r>
      <w:r>
        <w:rPr>
          <w:rFonts w:ascii="宋体" w:hAnsi="宋体" w:eastAsia="宋体" w:cs="宋体"/>
          <w:b w:val="0"/>
          <w:bCs w:val="0"/>
          <w:color w:val="auto"/>
          <w:sz w:val="20"/>
          <w:szCs w:val="20"/>
          <w:highlight w:val="none"/>
        </w:rPr>
        <w:t>≥</w:t>
      </w:r>
      <w:r>
        <w:rPr>
          <w:rFonts w:hint="eastAsia" w:ascii="宋体" w:hAnsi="宋体" w:cs="宋体"/>
          <w:b w:val="0"/>
          <w:bCs w:val="0"/>
          <w:color w:val="auto"/>
          <w:sz w:val="20"/>
          <w:szCs w:val="20"/>
          <w:highlight w:val="none"/>
          <w:lang w:val="en-US" w:eastAsia="zh-CN"/>
        </w:rPr>
        <w:t>2</w:t>
      </w:r>
      <w:r>
        <w:rPr>
          <w:rFonts w:hint="eastAsia" w:ascii="宋体" w:hAnsi="宋体" w:eastAsia="宋体" w:cs="宋体"/>
          <w:b w:val="0"/>
          <w:bCs w:val="0"/>
          <w:color w:val="auto"/>
          <w:sz w:val="20"/>
          <w:szCs w:val="20"/>
          <w:highlight w:val="none"/>
          <w:lang w:val="en-US" w:eastAsia="zh-CN"/>
        </w:rPr>
        <w:t>0</w:t>
      </w:r>
      <w:r>
        <w:rPr>
          <w:rFonts w:hint="eastAsia" w:ascii="宋体" w:hAnsi="宋体" w:cs="宋体"/>
          <w:b w:val="0"/>
          <w:bCs w:val="0"/>
          <w:color w:val="auto"/>
          <w:sz w:val="20"/>
          <w:szCs w:val="20"/>
          <w:highlight w:val="none"/>
          <w:lang w:val="en-US" w:eastAsia="zh-CN"/>
        </w:rPr>
        <w:t>00</w:t>
      </w:r>
      <w:r>
        <w:rPr>
          <w:rFonts w:ascii="宋体" w:hAnsi="宋体" w:eastAsia="宋体" w:cs="宋体"/>
          <w:b w:val="0"/>
          <w:bCs w:val="0"/>
          <w:color w:val="auto"/>
          <w:sz w:val="20"/>
          <w:szCs w:val="20"/>
          <w:highlight w:val="none"/>
        </w:rPr>
        <w:t>g</w:t>
      </w:r>
      <w:r>
        <w:rPr>
          <w:rFonts w:hint="eastAsia" w:ascii="宋体" w:hAnsi="宋体" w:eastAsia="宋体" w:cs="宋体"/>
          <w:b w:val="0"/>
          <w:bCs w:val="0"/>
          <w:color w:val="auto"/>
          <w:sz w:val="20"/>
          <w:szCs w:val="20"/>
          <w:highlight w:val="none"/>
          <w:lang w:eastAsia="zh-CN"/>
        </w:rPr>
        <w:t>，</w:t>
      </w:r>
      <w:r>
        <w:rPr>
          <w:rFonts w:ascii="宋体" w:hAnsi="宋体" w:eastAsia="宋体" w:cs="宋体"/>
          <w:b w:val="0"/>
          <w:bCs w:val="0"/>
          <w:color w:val="auto"/>
          <w:sz w:val="20"/>
          <w:szCs w:val="20"/>
          <w:highlight w:val="none"/>
        </w:rPr>
        <w:t>抽</w:t>
      </w:r>
      <w:r>
        <w:rPr>
          <w:rFonts w:hint="eastAsia" w:ascii="宋体" w:hAnsi="宋体" w:eastAsia="宋体" w:cs="宋体"/>
          <w:b w:val="0"/>
          <w:bCs w:val="0"/>
          <w:color w:val="auto"/>
          <w:sz w:val="20"/>
          <w:szCs w:val="20"/>
          <w:highlight w:val="none"/>
          <w:lang w:val="en-US" w:eastAsia="zh-CN"/>
        </w:rPr>
        <w:t>样数</w:t>
      </w:r>
      <w:r>
        <w:rPr>
          <w:rFonts w:ascii="宋体" w:hAnsi="宋体" w:eastAsia="宋体" w:cs="宋体"/>
          <w:b w:val="0"/>
          <w:bCs w:val="0"/>
          <w:color w:val="auto"/>
          <w:sz w:val="20"/>
          <w:szCs w:val="20"/>
          <w:highlight w:val="none"/>
        </w:rPr>
        <w:t>量≥</w:t>
      </w:r>
      <w:r>
        <w:rPr>
          <w:rFonts w:hint="eastAsia" w:ascii="宋体" w:hAnsi="宋体" w:cs="宋体"/>
          <w:b w:val="0"/>
          <w:bCs w:val="0"/>
          <w:color w:val="auto"/>
          <w:sz w:val="20"/>
          <w:szCs w:val="20"/>
          <w:highlight w:val="none"/>
          <w:lang w:val="en-US" w:eastAsia="zh-CN"/>
        </w:rPr>
        <w:t>1000</w:t>
      </w:r>
      <w:r>
        <w:rPr>
          <w:rFonts w:ascii="宋体" w:hAnsi="宋体" w:eastAsia="宋体" w:cs="宋体"/>
          <w:b w:val="0"/>
          <w:bCs w:val="0"/>
          <w:color w:val="auto"/>
          <w:sz w:val="20"/>
          <w:szCs w:val="20"/>
          <w:highlight w:val="none"/>
        </w:rPr>
        <w:t>g</w:t>
      </w:r>
      <w:r>
        <w:rPr>
          <w:rFonts w:hint="eastAsia" w:ascii="宋体" w:hAnsi="宋体" w:eastAsia="宋体" w:cs="宋体"/>
          <w:b w:val="0"/>
          <w:bCs w:val="0"/>
          <w:color w:val="auto"/>
          <w:sz w:val="20"/>
          <w:szCs w:val="20"/>
          <w:highlight w:val="none"/>
          <w:lang w:eastAsia="zh-CN"/>
        </w:rPr>
        <w:t>。</w:t>
      </w:r>
      <w:r>
        <w:rPr>
          <w:rFonts w:hint="eastAsia" w:ascii="宋体" w:hAnsi="宋体" w:eastAsia="宋体" w:cs="宋体"/>
          <w:b w:val="0"/>
          <w:bCs w:val="0"/>
          <w:color w:val="auto"/>
          <w:sz w:val="20"/>
          <w:szCs w:val="20"/>
          <w:highlight w:val="none"/>
          <w:lang w:val="en-US" w:eastAsia="zh-CN"/>
        </w:rPr>
        <w:t>样品分为两份，一份检验，一份复验</w:t>
      </w:r>
      <w:r>
        <w:rPr>
          <w:rFonts w:ascii="宋体" w:hAnsi="宋体" w:eastAsia="宋体" w:cs="宋体"/>
          <w:b w:val="0"/>
          <w:bCs w:val="0"/>
          <w:color w:val="auto"/>
          <w:sz w:val="20"/>
          <w:szCs w:val="20"/>
          <w:highlight w:val="none"/>
        </w:rPr>
        <w:t>。</w:t>
      </w:r>
    </w:p>
    <w:p w14:paraId="0E65F266">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olor w:val="auto"/>
          <w:highlight w:val="none"/>
          <w:lang w:val="en-US" w:eastAsia="zh-CN"/>
        </w:rPr>
      </w:pPr>
      <w:r>
        <w:rPr>
          <w:rFonts w:hint="eastAsia" w:ascii="黑体" w:hAnsi="黑体" w:eastAsia="黑体" w:cs="黑体"/>
          <w:color w:val="auto"/>
          <w:kern w:val="0"/>
          <w:sz w:val="21"/>
          <w:szCs w:val="21"/>
          <w:highlight w:val="none"/>
          <w:lang w:val="en-US" w:eastAsia="zh-CN" w:bidi="ar-SA"/>
        </w:rPr>
        <w:t xml:space="preserve">7.2.2 </w:t>
      </w:r>
      <w:r>
        <w:rPr>
          <w:rFonts w:hint="eastAsia" w:ascii="Times New Roman" w:hAnsi="Times New Roman"/>
          <w:color w:val="auto"/>
          <w:highlight w:val="none"/>
          <w:lang w:val="en-US" w:eastAsia="zh-CN"/>
        </w:rPr>
        <w:t>玫瑰干花按GH/T</w:t>
      </w:r>
      <w:r>
        <w:rPr>
          <w:rFonts w:hint="eastAsia"/>
          <w:color w:val="auto"/>
          <w:highlight w:val="none"/>
          <w:lang w:val="en-US" w:eastAsia="zh-CN"/>
        </w:rPr>
        <w:t xml:space="preserve"> </w:t>
      </w:r>
      <w:r>
        <w:rPr>
          <w:rFonts w:hint="eastAsia" w:ascii="Times New Roman" w:hAnsi="Times New Roman"/>
          <w:color w:val="auto"/>
          <w:highlight w:val="none"/>
          <w:lang w:val="en-US" w:eastAsia="zh-CN"/>
        </w:rPr>
        <w:t>1091</w:t>
      </w:r>
      <w:r>
        <w:rPr>
          <w:rFonts w:hint="eastAsia" w:ascii="宋体" w:hAnsi="宋体" w:eastAsia="宋体" w:cs="宋体"/>
          <w:color w:val="auto"/>
          <w:szCs w:val="21"/>
          <w:highlight w:val="none"/>
        </w:rPr>
        <w:t>规定执行。</w:t>
      </w:r>
    </w:p>
    <w:p w14:paraId="486C7888">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color w:val="auto"/>
          <w:highlight w:val="none"/>
        </w:rPr>
      </w:pPr>
      <w:r>
        <w:rPr>
          <w:rFonts w:hint="eastAsia" w:ascii="黑体" w:hAnsi="黑体" w:eastAsia="黑体" w:cs="黑体"/>
          <w:color w:val="auto"/>
          <w:kern w:val="0"/>
          <w:sz w:val="21"/>
          <w:szCs w:val="21"/>
          <w:highlight w:val="none"/>
          <w:lang w:val="en-US" w:eastAsia="zh-CN" w:bidi="ar-SA"/>
        </w:rPr>
        <w:t>7.2.3</w:t>
      </w:r>
      <w:r>
        <w:rPr>
          <w:rFonts w:hint="eastAsia" w:ascii="Times New Roman" w:hAnsi="Times New Roman"/>
          <w:color w:val="auto"/>
          <w:highlight w:val="none"/>
          <w:lang w:val="en-US" w:eastAsia="zh-CN"/>
        </w:rPr>
        <w:t xml:space="preserve"> 玫瑰精油按GB/T</w:t>
      </w:r>
      <w:r>
        <w:rPr>
          <w:rFonts w:hint="eastAsia"/>
          <w:color w:val="auto"/>
          <w:highlight w:val="none"/>
          <w:lang w:val="en-US" w:eastAsia="zh-CN"/>
        </w:rPr>
        <w:t xml:space="preserve"> </w:t>
      </w:r>
      <w:r>
        <w:rPr>
          <w:rFonts w:hint="eastAsia" w:ascii="Times New Roman" w:hAnsi="Times New Roman"/>
          <w:color w:val="auto"/>
          <w:highlight w:val="none"/>
          <w:lang w:val="en-US" w:eastAsia="zh-CN"/>
        </w:rPr>
        <w:t>22443规定</w:t>
      </w:r>
      <w:r>
        <w:rPr>
          <w:rFonts w:hint="eastAsia" w:ascii="Times New Roman" w:hAnsi="Times New Roman"/>
          <w:color w:val="auto"/>
          <w:highlight w:val="none"/>
        </w:rPr>
        <w:t>执行。</w:t>
      </w:r>
    </w:p>
    <w:p w14:paraId="74B0964D">
      <w:pPr>
        <w:pStyle w:val="3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textAlignment w:val="auto"/>
        <w:outlineLvl w:val="1"/>
        <w:rPr>
          <w:rFonts w:hint="eastAsia" w:ascii="Times New Roman" w:hAnsi="Times New Roman" w:cs="Times New Roman"/>
          <w:color w:val="auto"/>
          <w:highlight w:val="none"/>
        </w:rPr>
      </w:pPr>
      <w:bookmarkStart w:id="130" w:name="_Toc23855"/>
      <w:bookmarkStart w:id="131" w:name="_Toc11574"/>
      <w:bookmarkStart w:id="132" w:name="_Toc3731"/>
      <w:r>
        <w:rPr>
          <w:rFonts w:hint="eastAsia" w:ascii="黑体" w:hAnsi="黑体" w:eastAsia="黑体" w:cs="黑体"/>
          <w:color w:val="auto"/>
          <w:highlight w:val="none"/>
        </w:rPr>
        <w:t>7.3</w:t>
      </w:r>
      <w:r>
        <w:rPr>
          <w:rFonts w:hint="eastAsia" w:ascii="Times New Roman" w:hAnsi="Times New Roman" w:cs="Times New Roman"/>
          <w:color w:val="auto"/>
          <w:highlight w:val="none"/>
        </w:rPr>
        <w:t xml:space="preserve"> </w:t>
      </w:r>
      <w:r>
        <w:rPr>
          <w:rFonts w:hint="eastAsia" w:ascii="Times New Roman" w:hAnsi="Times New Roman" w:cs="Times New Roman"/>
          <w:color w:val="auto"/>
          <w:highlight w:val="none"/>
          <w:lang w:val="en-US" w:eastAsia="zh-CN"/>
        </w:rPr>
        <w:t>交收（出厂）</w:t>
      </w:r>
      <w:r>
        <w:rPr>
          <w:rFonts w:hint="eastAsia" w:ascii="Times New Roman" w:hAnsi="Times New Roman" w:cs="Times New Roman"/>
          <w:color w:val="auto"/>
          <w:highlight w:val="none"/>
        </w:rPr>
        <w:t>检验</w:t>
      </w:r>
      <w:bookmarkEnd w:id="130"/>
      <w:bookmarkEnd w:id="131"/>
      <w:bookmarkEnd w:id="132"/>
    </w:p>
    <w:p w14:paraId="2E867E06">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outlineLvl w:val="2"/>
        <w:rPr>
          <w:rFonts w:hint="eastAsia" w:ascii="Times New Roman" w:hAnsi="Times New Roman" w:eastAsia="黑体" w:cs="Times New Roman"/>
          <w:color w:val="auto"/>
          <w:szCs w:val="21"/>
          <w:highlight w:val="none"/>
          <w:lang w:val="en-US" w:eastAsia="zh-CN"/>
        </w:rPr>
      </w:pPr>
      <w:r>
        <w:rPr>
          <w:rFonts w:hint="eastAsia" w:ascii="黑体" w:hAnsi="黑体" w:eastAsia="黑体" w:cs="黑体"/>
          <w:color w:val="auto"/>
          <w:kern w:val="0"/>
          <w:sz w:val="21"/>
          <w:szCs w:val="21"/>
          <w:highlight w:val="none"/>
          <w:lang w:val="en-US" w:eastAsia="zh-CN" w:bidi="ar-SA"/>
        </w:rPr>
        <w:t xml:space="preserve">7.3.1 </w:t>
      </w:r>
      <w:r>
        <w:rPr>
          <w:rFonts w:hint="eastAsia" w:ascii="Times New Roman" w:hAnsi="Times New Roman" w:eastAsia="黑体" w:cs="Times New Roman"/>
          <w:color w:val="auto"/>
          <w:szCs w:val="21"/>
          <w:highlight w:val="none"/>
          <w:lang w:val="en-US" w:eastAsia="zh-CN"/>
        </w:rPr>
        <w:t>玫瑰鲜花交收</w:t>
      </w:r>
      <w:r>
        <w:rPr>
          <w:rFonts w:hint="eastAsia" w:eastAsia="黑体" w:cs="Times New Roman"/>
          <w:color w:val="auto"/>
          <w:szCs w:val="21"/>
          <w:highlight w:val="none"/>
          <w:lang w:val="en-US" w:eastAsia="zh-CN"/>
        </w:rPr>
        <w:t>（出厂）</w:t>
      </w:r>
      <w:r>
        <w:rPr>
          <w:rFonts w:hint="eastAsia" w:ascii="Times New Roman" w:hAnsi="Times New Roman" w:eastAsia="黑体" w:cs="Times New Roman"/>
          <w:color w:val="auto"/>
          <w:szCs w:val="21"/>
          <w:highlight w:val="none"/>
          <w:lang w:val="en-US" w:eastAsia="zh-CN"/>
        </w:rPr>
        <w:t>检验</w:t>
      </w:r>
    </w:p>
    <w:p w14:paraId="4E8E4BB4">
      <w:pPr>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420" w:firstLineChars="200"/>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每批产品经</w:t>
      </w:r>
      <w:r>
        <w:rPr>
          <w:rFonts w:ascii="宋体" w:hAnsi="宋体" w:eastAsia="宋体" w:cs="宋体"/>
          <w:color w:val="auto"/>
          <w:szCs w:val="21"/>
          <w:highlight w:val="none"/>
        </w:rPr>
        <w:t>检验合格并附合格证后方可</w:t>
      </w:r>
      <w:r>
        <w:rPr>
          <w:rFonts w:hint="eastAsia" w:ascii="宋体" w:hAnsi="宋体" w:eastAsia="宋体" w:cs="宋体"/>
          <w:color w:val="auto"/>
          <w:szCs w:val="21"/>
          <w:highlight w:val="none"/>
        </w:rPr>
        <w:t>交收</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出厂</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。检验项目包括</w:t>
      </w:r>
      <w:r>
        <w:rPr>
          <w:rFonts w:hint="eastAsia" w:ascii="宋体" w:hAnsi="宋体" w:eastAsia="宋体" w:cs="宋体"/>
          <w:color w:val="auto"/>
          <w:szCs w:val="21"/>
          <w:highlight w:val="none"/>
          <w:lang w:val="en-US" w:eastAsia="zh-CN"/>
        </w:rPr>
        <w:t>感官</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水分和</w:t>
      </w:r>
      <w:r>
        <w:rPr>
          <w:rFonts w:hint="eastAsia" w:ascii="宋体" w:hAnsi="宋体" w:eastAsia="宋体" w:cs="宋体"/>
          <w:color w:val="auto"/>
          <w:szCs w:val="21"/>
          <w:highlight w:val="none"/>
        </w:rPr>
        <w:t>净含量。</w:t>
      </w:r>
    </w:p>
    <w:p w14:paraId="4DEE238F">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outlineLvl w:val="2"/>
        <w:rPr>
          <w:rFonts w:hint="eastAsia" w:ascii="Times New Roman" w:hAnsi="Times New Roman" w:eastAsia="黑体" w:cs="Times New Roman"/>
          <w:color w:val="auto"/>
          <w:szCs w:val="21"/>
          <w:highlight w:val="none"/>
          <w:lang w:val="en-US" w:eastAsia="zh-CN"/>
        </w:rPr>
      </w:pPr>
      <w:r>
        <w:rPr>
          <w:rFonts w:hint="eastAsia" w:ascii="黑体" w:hAnsi="黑体" w:eastAsia="黑体" w:cs="黑体"/>
          <w:color w:val="auto"/>
          <w:kern w:val="0"/>
          <w:sz w:val="21"/>
          <w:szCs w:val="21"/>
          <w:highlight w:val="none"/>
          <w:lang w:val="en-US" w:eastAsia="zh-CN" w:bidi="ar-SA"/>
        </w:rPr>
        <w:t>7.3.2</w:t>
      </w:r>
      <w:r>
        <w:rPr>
          <w:rFonts w:hint="eastAsia" w:ascii="Times New Roman" w:hAnsi="Times New Roman" w:eastAsia="黑体" w:cs="Times New Roman"/>
          <w:color w:val="auto"/>
          <w:szCs w:val="21"/>
          <w:highlight w:val="none"/>
          <w:lang w:val="en-US" w:eastAsia="zh-CN"/>
        </w:rPr>
        <w:t xml:space="preserve"> 玫瑰干花出厂检验</w:t>
      </w:r>
    </w:p>
    <w:p w14:paraId="37AB2155">
      <w:pPr>
        <w:keepNext w:val="0"/>
        <w:keepLines w:val="0"/>
        <w:pageBreakBefore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每批产品经</w:t>
      </w:r>
      <w:r>
        <w:rPr>
          <w:rFonts w:ascii="宋体" w:hAnsi="宋体" w:eastAsia="宋体" w:cs="宋体"/>
          <w:color w:val="auto"/>
          <w:szCs w:val="21"/>
          <w:highlight w:val="none"/>
        </w:rPr>
        <w:t>检验合格并附合格证后方可</w:t>
      </w:r>
      <w:r>
        <w:rPr>
          <w:rFonts w:hint="eastAsia" w:ascii="宋体" w:hAnsi="宋体" w:eastAsia="宋体" w:cs="宋体"/>
          <w:color w:val="auto"/>
          <w:szCs w:val="21"/>
          <w:highlight w:val="none"/>
          <w:lang w:val="en-US" w:eastAsia="zh-CN"/>
        </w:rPr>
        <w:t>出厂</w:t>
      </w:r>
      <w:r>
        <w:rPr>
          <w:rFonts w:hint="eastAsia" w:ascii="宋体" w:hAnsi="宋体" w:eastAsia="宋体" w:cs="宋体"/>
          <w:color w:val="auto"/>
          <w:szCs w:val="21"/>
          <w:highlight w:val="none"/>
        </w:rPr>
        <w:t>。检验项目包括</w:t>
      </w:r>
      <w:r>
        <w:rPr>
          <w:rFonts w:hint="eastAsia" w:ascii="宋体" w:hAnsi="宋体" w:eastAsia="宋体" w:cs="宋体"/>
          <w:color w:val="auto"/>
          <w:szCs w:val="21"/>
          <w:highlight w:val="none"/>
          <w:lang w:val="en-US" w:eastAsia="zh-CN"/>
        </w:rPr>
        <w:t>感官、水分、总灰分和净含量。</w:t>
      </w:r>
    </w:p>
    <w:p w14:paraId="27F967F5">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outlineLvl w:val="2"/>
        <w:rPr>
          <w:rFonts w:hint="eastAsia" w:ascii="Times New Roman" w:hAnsi="Times New Roman" w:eastAsia="黑体" w:cs="Times New Roman"/>
          <w:color w:val="auto"/>
          <w:szCs w:val="21"/>
          <w:highlight w:val="none"/>
          <w:lang w:val="en-US" w:eastAsia="zh-CN"/>
        </w:rPr>
      </w:pPr>
      <w:r>
        <w:rPr>
          <w:rFonts w:hint="eastAsia" w:ascii="黑体" w:hAnsi="黑体" w:eastAsia="黑体" w:cs="黑体"/>
          <w:color w:val="auto"/>
          <w:kern w:val="0"/>
          <w:sz w:val="21"/>
          <w:szCs w:val="21"/>
          <w:highlight w:val="none"/>
          <w:lang w:val="en-US" w:eastAsia="zh-CN" w:bidi="ar-SA"/>
        </w:rPr>
        <w:t>7.3.3</w:t>
      </w:r>
      <w:r>
        <w:rPr>
          <w:rFonts w:hint="eastAsia" w:ascii="Times New Roman" w:hAnsi="Times New Roman" w:eastAsia="黑体" w:cs="Times New Roman"/>
          <w:color w:val="auto"/>
          <w:szCs w:val="21"/>
          <w:highlight w:val="none"/>
          <w:lang w:val="en-US" w:eastAsia="zh-CN"/>
        </w:rPr>
        <w:t xml:space="preserve"> 玫瑰精油出厂检验</w:t>
      </w:r>
    </w:p>
    <w:p w14:paraId="2AF9DB71">
      <w:pPr>
        <w:keepNext w:val="0"/>
        <w:keepLines w:val="0"/>
        <w:pageBreakBefore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每批产品经</w:t>
      </w:r>
      <w:r>
        <w:rPr>
          <w:rFonts w:ascii="宋体" w:hAnsi="宋体" w:eastAsia="宋体" w:cs="宋体"/>
          <w:color w:val="auto"/>
          <w:szCs w:val="21"/>
          <w:highlight w:val="none"/>
        </w:rPr>
        <w:t>检验合格并附合格证后方可</w:t>
      </w:r>
      <w:r>
        <w:rPr>
          <w:rFonts w:hint="eastAsia" w:ascii="宋体" w:hAnsi="宋体" w:eastAsia="宋体" w:cs="宋体"/>
          <w:color w:val="auto"/>
          <w:szCs w:val="21"/>
          <w:highlight w:val="none"/>
          <w:lang w:val="en-US" w:eastAsia="zh-CN"/>
        </w:rPr>
        <w:t>出厂</w:t>
      </w:r>
      <w:r>
        <w:rPr>
          <w:rFonts w:hint="eastAsia" w:ascii="宋体" w:hAnsi="宋体" w:eastAsia="宋体" w:cs="宋体"/>
          <w:color w:val="auto"/>
          <w:szCs w:val="21"/>
          <w:highlight w:val="none"/>
        </w:rPr>
        <w:t>。检验项目包括</w:t>
      </w:r>
      <w:r>
        <w:rPr>
          <w:rFonts w:hint="eastAsia" w:ascii="Times New Roman" w:hAnsi="Times New Roman"/>
          <w:color w:val="auto"/>
          <w:szCs w:val="24"/>
          <w:highlight w:val="none"/>
          <w:lang w:val="en-US" w:eastAsia="zh-CN"/>
        </w:rPr>
        <w:t>感官、相对密度、折光指数、冻点和特征组分</w:t>
      </w:r>
      <w:r>
        <w:rPr>
          <w:rFonts w:hint="eastAsia"/>
          <w:color w:val="auto"/>
          <w:szCs w:val="24"/>
          <w:highlight w:val="none"/>
          <w:lang w:val="en-US" w:eastAsia="zh-CN"/>
        </w:rPr>
        <w:t>、净</w:t>
      </w:r>
      <w:r>
        <w:rPr>
          <w:rFonts w:hint="eastAsia" w:ascii="Times New Roman" w:hAnsi="Times New Roman"/>
          <w:color w:val="auto"/>
          <w:szCs w:val="24"/>
          <w:highlight w:val="none"/>
          <w:lang w:val="en-US" w:eastAsia="zh-CN"/>
        </w:rPr>
        <w:t>含量</w:t>
      </w:r>
      <w:r>
        <w:rPr>
          <w:rFonts w:hint="eastAsia" w:ascii="Times New Roman" w:hAnsi="Times New Roman"/>
          <w:color w:val="auto"/>
          <w:highlight w:val="none"/>
          <w:lang w:val="en-US" w:eastAsia="zh-CN"/>
        </w:rPr>
        <w:t>。</w:t>
      </w:r>
    </w:p>
    <w:p w14:paraId="52C303D6">
      <w:pPr>
        <w:pStyle w:val="3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textAlignment w:val="auto"/>
        <w:outlineLvl w:val="1"/>
        <w:rPr>
          <w:rFonts w:hint="eastAsia" w:ascii="Times New Roman" w:hAnsi="Times New Roman" w:cs="Times New Roman"/>
          <w:color w:val="auto"/>
          <w:highlight w:val="none"/>
        </w:rPr>
      </w:pPr>
      <w:bookmarkStart w:id="133" w:name="_Toc21148"/>
      <w:bookmarkStart w:id="134" w:name="_Toc10735"/>
      <w:bookmarkStart w:id="135" w:name="_Toc26676"/>
      <w:r>
        <w:rPr>
          <w:rFonts w:hint="eastAsia" w:ascii="黑体" w:hAnsi="黑体" w:eastAsia="黑体" w:cs="黑体"/>
          <w:color w:val="auto"/>
          <w:highlight w:val="none"/>
        </w:rPr>
        <w:t>7.4</w:t>
      </w:r>
      <w:r>
        <w:rPr>
          <w:rFonts w:hint="eastAsia" w:ascii="Times New Roman" w:hAnsi="Times New Roman" w:cs="Times New Roman"/>
          <w:color w:val="auto"/>
          <w:highlight w:val="none"/>
        </w:rPr>
        <w:t xml:space="preserve"> 型式检验</w:t>
      </w:r>
      <w:bookmarkEnd w:id="133"/>
      <w:bookmarkEnd w:id="134"/>
      <w:bookmarkEnd w:id="135"/>
    </w:p>
    <w:p w14:paraId="7FD86829">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outlineLvl w:val="2"/>
        <w:rPr>
          <w:rFonts w:ascii="Times New Roman" w:hAnsi="Times New Roman" w:eastAsia="黑体" w:cs="Times New Roman"/>
          <w:color w:val="auto"/>
          <w:szCs w:val="21"/>
          <w:highlight w:val="none"/>
        </w:rPr>
      </w:pPr>
      <w:r>
        <w:rPr>
          <w:rFonts w:hint="eastAsia" w:ascii="黑体" w:hAnsi="黑体" w:eastAsia="黑体" w:cs="黑体"/>
          <w:color w:val="auto"/>
          <w:kern w:val="0"/>
          <w:sz w:val="21"/>
          <w:szCs w:val="21"/>
          <w:highlight w:val="none"/>
          <w:lang w:val="en-US" w:eastAsia="zh-CN" w:bidi="ar-SA"/>
        </w:rPr>
        <w:t>7.4.1</w:t>
      </w:r>
      <w:r>
        <w:rPr>
          <w:rFonts w:hint="eastAsia" w:ascii="Times New Roman" w:hAnsi="Times New Roman" w:eastAsia="黑体" w:cs="Times New Roman"/>
          <w:color w:val="auto"/>
          <w:szCs w:val="21"/>
          <w:highlight w:val="none"/>
          <w:lang w:val="en-US" w:eastAsia="zh-CN"/>
        </w:rPr>
        <w:t xml:space="preserve"> </w:t>
      </w:r>
      <w:r>
        <w:rPr>
          <w:rFonts w:hint="eastAsia" w:ascii="Times New Roman" w:hAnsi="Times New Roman" w:eastAsia="黑体" w:cs="Times New Roman"/>
          <w:color w:val="auto"/>
          <w:szCs w:val="21"/>
          <w:highlight w:val="none"/>
        </w:rPr>
        <w:t>有下列情形之一时</w:t>
      </w:r>
      <w:r>
        <w:rPr>
          <w:rFonts w:hint="eastAsia" w:ascii="Times New Roman" w:hAnsi="Times New Roman" w:eastAsia="黑体" w:cs="Times New Roman"/>
          <w:color w:val="auto"/>
          <w:szCs w:val="21"/>
          <w:highlight w:val="none"/>
          <w:lang w:eastAsia="zh-CN"/>
        </w:rPr>
        <w:t>，</w:t>
      </w:r>
      <w:r>
        <w:rPr>
          <w:rFonts w:hint="eastAsia" w:ascii="Times New Roman" w:hAnsi="Times New Roman" w:eastAsia="黑体" w:cs="Times New Roman"/>
          <w:color w:val="auto"/>
          <w:szCs w:val="21"/>
          <w:highlight w:val="none"/>
        </w:rPr>
        <w:t>应进行型式检验：</w:t>
      </w:r>
    </w:p>
    <w:p w14:paraId="6E81B86B">
      <w:pPr>
        <w:pStyle w:val="30"/>
        <w:keepNext w:val="0"/>
        <w:keepLines w:val="0"/>
        <w:pageBreakBefore w:val="0"/>
        <w:kinsoku/>
        <w:wordWrap/>
        <w:overflowPunct/>
        <w:topLinePunct w:val="0"/>
        <w:bidi w:val="0"/>
        <w:adjustRightInd/>
        <w:snapToGrid/>
        <w:spacing w:line="240" w:lineRule="auto"/>
        <w:textAlignment w:val="auto"/>
        <w:rPr>
          <w:rFonts w:hAnsi="宋体"/>
          <w:color w:val="auto"/>
          <w:szCs w:val="21"/>
          <w:highlight w:val="none"/>
        </w:rPr>
      </w:pPr>
      <w:r>
        <w:rPr>
          <w:rFonts w:hAnsi="宋体"/>
          <w:color w:val="auto"/>
          <w:szCs w:val="21"/>
          <w:highlight w:val="none"/>
        </w:rPr>
        <w:t>a</w:t>
      </w:r>
      <w:r>
        <w:rPr>
          <w:rFonts w:hint="eastAsia" w:hAnsi="宋体"/>
          <w:color w:val="auto"/>
          <w:szCs w:val="21"/>
          <w:highlight w:val="none"/>
        </w:rPr>
        <w:t>）前后两次抽样检验结果有较大差异时；</w:t>
      </w:r>
      <w:r>
        <w:rPr>
          <w:rFonts w:hAnsi="宋体"/>
          <w:color w:val="auto"/>
          <w:szCs w:val="21"/>
          <w:highlight w:val="none"/>
        </w:rPr>
        <w:t xml:space="preserve"> </w:t>
      </w:r>
    </w:p>
    <w:p w14:paraId="1D882D89">
      <w:pPr>
        <w:pStyle w:val="30"/>
        <w:keepNext w:val="0"/>
        <w:keepLines w:val="0"/>
        <w:pageBreakBefore w:val="0"/>
        <w:kinsoku/>
        <w:wordWrap/>
        <w:overflowPunct/>
        <w:topLinePunct w:val="0"/>
        <w:bidi w:val="0"/>
        <w:adjustRightInd/>
        <w:snapToGrid/>
        <w:spacing w:line="240" w:lineRule="auto"/>
        <w:textAlignment w:val="auto"/>
        <w:rPr>
          <w:rFonts w:hAnsi="宋体"/>
          <w:color w:val="auto"/>
          <w:szCs w:val="21"/>
          <w:highlight w:val="none"/>
        </w:rPr>
      </w:pPr>
      <w:r>
        <w:rPr>
          <w:rFonts w:hAnsi="宋体"/>
          <w:color w:val="auto"/>
          <w:szCs w:val="21"/>
          <w:highlight w:val="none"/>
        </w:rPr>
        <w:t>b</w:t>
      </w:r>
      <w:r>
        <w:rPr>
          <w:rFonts w:hint="eastAsia" w:hAnsi="宋体"/>
          <w:color w:val="auto"/>
          <w:szCs w:val="21"/>
          <w:highlight w:val="none"/>
        </w:rPr>
        <w:t>）人为</w:t>
      </w:r>
      <w:r>
        <w:rPr>
          <w:rFonts w:hAnsi="宋体"/>
          <w:color w:val="auto"/>
          <w:szCs w:val="21"/>
          <w:highlight w:val="none"/>
        </w:rPr>
        <w:t>或自然因素使生产环境发生较大变化</w:t>
      </w:r>
      <w:r>
        <w:rPr>
          <w:rFonts w:hint="eastAsia" w:hAnsi="宋体"/>
          <w:color w:val="auto"/>
          <w:szCs w:val="21"/>
          <w:highlight w:val="none"/>
        </w:rPr>
        <w:t>时</w:t>
      </w:r>
      <w:r>
        <w:rPr>
          <w:rFonts w:hAnsi="宋体"/>
          <w:color w:val="auto"/>
          <w:szCs w:val="21"/>
          <w:highlight w:val="none"/>
        </w:rPr>
        <w:t>；</w:t>
      </w:r>
    </w:p>
    <w:p w14:paraId="6A5BBBBD">
      <w:pPr>
        <w:keepNext w:val="0"/>
        <w:keepLines w:val="0"/>
        <w:pageBreakBefore w:val="0"/>
        <w:kinsoku/>
        <w:wordWrap/>
        <w:overflowPunct/>
        <w:topLinePunct w:val="0"/>
        <w:bidi w:val="0"/>
        <w:adjustRightInd/>
        <w:snapToGrid/>
        <w:spacing w:line="240" w:lineRule="auto"/>
        <w:ind w:firstLine="420" w:firstLineChars="200"/>
        <w:textAlignment w:val="auto"/>
        <w:rPr>
          <w:rFonts w:ascii="宋体" w:hAnsi="宋体" w:cs="宋体"/>
          <w:color w:val="auto"/>
          <w:kern w:val="0"/>
          <w:szCs w:val="21"/>
          <w:highlight w:val="none"/>
        </w:rPr>
      </w:pPr>
      <w:r>
        <w:rPr>
          <w:rFonts w:ascii="宋体" w:hAnsi="宋体"/>
          <w:color w:val="auto"/>
          <w:szCs w:val="21"/>
          <w:highlight w:val="none"/>
        </w:rPr>
        <w:t>c</w:t>
      </w:r>
      <w:r>
        <w:rPr>
          <w:rFonts w:hint="eastAsia" w:ascii="宋体" w:hAnsi="宋体"/>
          <w:color w:val="auto"/>
          <w:szCs w:val="21"/>
          <w:highlight w:val="none"/>
        </w:rPr>
        <w:t>）</w:t>
      </w:r>
      <w:r>
        <w:rPr>
          <w:rFonts w:hint="eastAsia" w:ascii="宋体" w:hAnsi="宋体" w:cs="宋体"/>
          <w:color w:val="auto"/>
          <w:kern w:val="0"/>
          <w:szCs w:val="21"/>
          <w:highlight w:val="none"/>
        </w:rPr>
        <w:t>质量</w:t>
      </w:r>
      <w:r>
        <w:rPr>
          <w:rFonts w:ascii="宋体" w:hAnsi="宋体" w:cs="宋体"/>
          <w:color w:val="auto"/>
          <w:kern w:val="0"/>
          <w:szCs w:val="21"/>
          <w:highlight w:val="none"/>
        </w:rPr>
        <w:t>监督</w:t>
      </w:r>
      <w:r>
        <w:rPr>
          <w:rFonts w:hint="eastAsia" w:ascii="宋体" w:hAnsi="宋体" w:cs="宋体"/>
          <w:color w:val="auto"/>
          <w:kern w:val="0"/>
          <w:szCs w:val="21"/>
          <w:highlight w:val="none"/>
        </w:rPr>
        <w:t>部门</w:t>
      </w:r>
      <w:r>
        <w:rPr>
          <w:rFonts w:ascii="宋体" w:hAnsi="宋体" w:cs="宋体"/>
          <w:color w:val="auto"/>
          <w:kern w:val="0"/>
          <w:szCs w:val="21"/>
          <w:highlight w:val="none"/>
        </w:rPr>
        <w:t>提出</w:t>
      </w:r>
      <w:r>
        <w:rPr>
          <w:rFonts w:hint="eastAsia" w:ascii="宋体" w:hAnsi="宋体" w:cs="宋体"/>
          <w:color w:val="auto"/>
          <w:kern w:val="0"/>
          <w:szCs w:val="21"/>
          <w:highlight w:val="none"/>
          <w:lang w:val="en-US" w:eastAsia="zh-CN"/>
        </w:rPr>
        <w:t>型式检验</w:t>
      </w:r>
      <w:r>
        <w:rPr>
          <w:rFonts w:hint="eastAsia" w:ascii="宋体" w:hAnsi="宋体" w:cs="宋体"/>
          <w:color w:val="auto"/>
          <w:kern w:val="0"/>
          <w:szCs w:val="21"/>
          <w:highlight w:val="none"/>
        </w:rPr>
        <w:t>要</w:t>
      </w:r>
      <w:r>
        <w:rPr>
          <w:rFonts w:ascii="宋体" w:hAnsi="宋体" w:cs="宋体"/>
          <w:color w:val="auto"/>
          <w:kern w:val="0"/>
          <w:szCs w:val="21"/>
          <w:highlight w:val="none"/>
        </w:rPr>
        <w:t>求</w:t>
      </w:r>
      <w:r>
        <w:rPr>
          <w:rFonts w:hint="eastAsia" w:ascii="宋体" w:hAnsi="宋体" w:cs="宋体"/>
          <w:color w:val="auto"/>
          <w:kern w:val="0"/>
          <w:szCs w:val="21"/>
          <w:highlight w:val="none"/>
        </w:rPr>
        <w:t>时。</w:t>
      </w:r>
    </w:p>
    <w:p w14:paraId="4A758BE7">
      <w:pPr>
        <w:keepNext w:val="0"/>
        <w:keepLines w:val="0"/>
        <w:pageBreakBefore w:val="0"/>
        <w:widowControl w:val="0"/>
        <w:tabs>
          <w:tab w:val="left" w:pos="7015"/>
        </w:tabs>
        <w:kinsoku/>
        <w:wordWrap/>
        <w:overflowPunct/>
        <w:topLinePunct w:val="0"/>
        <w:autoSpaceDE/>
        <w:autoSpaceDN/>
        <w:bidi w:val="0"/>
        <w:adjustRightInd/>
        <w:snapToGrid/>
        <w:spacing w:before="157" w:beforeLines="50" w:after="157" w:afterLines="50" w:line="240" w:lineRule="auto"/>
        <w:textAlignment w:val="auto"/>
        <w:outlineLvl w:val="2"/>
        <w:rPr>
          <w:rFonts w:hint="eastAsia" w:ascii="Times New Roman" w:hAnsi="Times New Roman" w:eastAsia="黑体" w:cs="Times New Roman"/>
          <w:b/>
          <w:bCs/>
          <w:color w:val="auto"/>
          <w:szCs w:val="21"/>
          <w:highlight w:val="none"/>
          <w:lang w:eastAsia="zh-CN"/>
        </w:rPr>
      </w:pPr>
      <w:r>
        <w:rPr>
          <w:rFonts w:hint="eastAsia" w:ascii="黑体" w:hAnsi="黑体" w:eastAsia="黑体" w:cs="黑体"/>
          <w:color w:val="auto"/>
          <w:kern w:val="0"/>
          <w:sz w:val="21"/>
          <w:szCs w:val="21"/>
          <w:highlight w:val="none"/>
          <w:lang w:val="en-US" w:eastAsia="zh-CN" w:bidi="ar-SA"/>
        </w:rPr>
        <w:t xml:space="preserve">7.4.2 </w:t>
      </w:r>
      <w:r>
        <w:rPr>
          <w:rFonts w:hint="eastAsia" w:ascii="Times New Roman" w:hAnsi="Times New Roman" w:eastAsia="黑体" w:cs="Times New Roman"/>
          <w:color w:val="auto"/>
          <w:szCs w:val="21"/>
          <w:highlight w:val="none"/>
        </w:rPr>
        <w:t>型式检验项目</w:t>
      </w:r>
      <w:r>
        <w:rPr>
          <w:rFonts w:hint="eastAsia" w:eastAsia="黑体" w:cs="Times New Roman"/>
          <w:color w:val="auto"/>
          <w:szCs w:val="21"/>
          <w:highlight w:val="none"/>
          <w:lang w:eastAsia="zh-CN"/>
        </w:rPr>
        <w:tab/>
      </w:r>
    </w:p>
    <w:p w14:paraId="42753EEE">
      <w:pPr>
        <w:spacing w:line="360" w:lineRule="exact"/>
        <w:ind w:firstLine="420" w:firstLineChars="200"/>
        <w:jc w:val="left"/>
        <w:rPr>
          <w:rFonts w:ascii="宋体" w:hAnsi="宋体"/>
          <w:color w:val="auto"/>
          <w:szCs w:val="21"/>
          <w:highlight w:val="none"/>
        </w:rPr>
      </w:pPr>
      <w:r>
        <w:rPr>
          <w:rFonts w:hint="eastAsia" w:ascii="Times New Roman" w:hAnsi="Times New Roman"/>
          <w:color w:val="auto"/>
          <w:highlight w:val="none"/>
        </w:rPr>
        <w:t>苦水玫瑰鲜花和苦水玫瑰干花</w:t>
      </w:r>
      <w:r>
        <w:rPr>
          <w:rFonts w:hint="eastAsia" w:ascii="宋体" w:hAnsi="宋体"/>
          <w:color w:val="auto"/>
          <w:szCs w:val="21"/>
          <w:highlight w:val="none"/>
        </w:rPr>
        <w:t>按本文件第5章中5.</w:t>
      </w:r>
      <w:r>
        <w:rPr>
          <w:rFonts w:hint="eastAsia" w:ascii="宋体" w:hAnsi="宋体"/>
          <w:color w:val="auto"/>
          <w:szCs w:val="21"/>
          <w:highlight w:val="none"/>
          <w:lang w:val="en-US" w:eastAsia="zh-CN"/>
        </w:rPr>
        <w:t>7</w:t>
      </w:r>
      <w:r>
        <w:rPr>
          <w:rFonts w:hint="eastAsia" w:ascii="宋体" w:hAnsi="宋体"/>
          <w:color w:val="auto"/>
          <w:szCs w:val="21"/>
          <w:highlight w:val="none"/>
        </w:rPr>
        <w:t>～5.</w:t>
      </w:r>
      <w:r>
        <w:rPr>
          <w:rFonts w:hint="eastAsia" w:ascii="宋体" w:hAnsi="宋体"/>
          <w:color w:val="auto"/>
          <w:szCs w:val="21"/>
          <w:highlight w:val="none"/>
          <w:lang w:val="en-US" w:eastAsia="zh-CN"/>
        </w:rPr>
        <w:t>10</w:t>
      </w:r>
      <w:r>
        <w:rPr>
          <w:rFonts w:hint="eastAsia" w:ascii="宋体" w:hAnsi="宋体"/>
          <w:color w:val="auto"/>
          <w:szCs w:val="21"/>
          <w:highlight w:val="none"/>
        </w:rPr>
        <w:t>规定的全部项目进行检验。</w:t>
      </w:r>
      <w:r>
        <w:rPr>
          <w:rFonts w:hint="eastAsia" w:ascii="Times New Roman" w:hAnsi="Times New Roman"/>
          <w:color w:val="auto"/>
          <w:highlight w:val="none"/>
        </w:rPr>
        <w:t>苦水</w:t>
      </w:r>
      <w:r>
        <w:rPr>
          <w:rFonts w:hint="eastAsia" w:ascii="Times New Roman" w:hAnsi="Times New Roman"/>
          <w:color w:val="auto"/>
          <w:szCs w:val="21"/>
          <w:highlight w:val="none"/>
          <w:lang w:val="en-US" w:eastAsia="zh-CN"/>
        </w:rPr>
        <w:t>玫瑰精油</w:t>
      </w:r>
      <w:r>
        <w:rPr>
          <w:rFonts w:hint="eastAsia" w:ascii="宋体" w:hAnsi="宋体"/>
          <w:color w:val="auto"/>
          <w:szCs w:val="21"/>
          <w:highlight w:val="none"/>
        </w:rPr>
        <w:t>按本文件第5章中5.</w:t>
      </w:r>
      <w:r>
        <w:rPr>
          <w:rFonts w:hint="eastAsia" w:ascii="宋体" w:hAnsi="宋体"/>
          <w:color w:val="auto"/>
          <w:szCs w:val="21"/>
          <w:highlight w:val="none"/>
          <w:lang w:val="en-US" w:eastAsia="zh-CN"/>
        </w:rPr>
        <w:t>7</w:t>
      </w:r>
      <w:r>
        <w:rPr>
          <w:rFonts w:hint="eastAsia" w:ascii="宋体" w:hAnsi="宋体"/>
          <w:color w:val="auto"/>
          <w:szCs w:val="21"/>
          <w:highlight w:val="none"/>
        </w:rPr>
        <w:t>～5.</w:t>
      </w:r>
      <w:r>
        <w:rPr>
          <w:rFonts w:hint="eastAsia" w:ascii="宋体" w:hAnsi="宋体"/>
          <w:color w:val="auto"/>
          <w:szCs w:val="21"/>
          <w:highlight w:val="none"/>
          <w:lang w:val="en-US" w:eastAsia="zh-CN"/>
        </w:rPr>
        <w:t>9</w:t>
      </w:r>
      <w:r>
        <w:rPr>
          <w:rFonts w:hint="eastAsia" w:ascii="宋体" w:hAnsi="宋体"/>
          <w:color w:val="auto"/>
          <w:szCs w:val="21"/>
          <w:highlight w:val="none"/>
        </w:rPr>
        <w:t>规定的全部项目进行检验。</w:t>
      </w:r>
    </w:p>
    <w:p w14:paraId="00CA72B1">
      <w:pPr>
        <w:pStyle w:val="3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textAlignment w:val="auto"/>
        <w:outlineLvl w:val="1"/>
        <w:rPr>
          <w:rFonts w:hint="eastAsia" w:ascii="Times New Roman" w:hAnsi="Times New Roman" w:cs="Times New Roman"/>
          <w:color w:val="auto"/>
          <w:highlight w:val="none"/>
        </w:rPr>
      </w:pPr>
      <w:bookmarkStart w:id="136" w:name="_Toc29655"/>
      <w:bookmarkStart w:id="137" w:name="_Toc31073"/>
      <w:bookmarkStart w:id="138" w:name="_Toc20242"/>
      <w:r>
        <w:rPr>
          <w:rFonts w:hint="eastAsia" w:ascii="黑体" w:hAnsi="黑体" w:eastAsia="黑体" w:cs="黑体"/>
          <w:color w:val="auto"/>
          <w:highlight w:val="none"/>
        </w:rPr>
        <w:t xml:space="preserve">7.5 </w:t>
      </w:r>
      <w:r>
        <w:rPr>
          <w:rFonts w:hint="eastAsia" w:ascii="Times New Roman" w:hAnsi="Times New Roman" w:cs="Times New Roman"/>
          <w:color w:val="auto"/>
          <w:highlight w:val="none"/>
        </w:rPr>
        <w:t>判定规则</w:t>
      </w:r>
      <w:bookmarkEnd w:id="136"/>
      <w:bookmarkEnd w:id="137"/>
      <w:bookmarkEnd w:id="138"/>
    </w:p>
    <w:p w14:paraId="41CA6693">
      <w:pPr>
        <w:keepNext w:val="0"/>
        <w:keepLines w:val="0"/>
        <w:pageBreakBefore w:val="0"/>
        <w:kinsoku/>
        <w:wordWrap/>
        <w:overflowPunct/>
        <w:topLinePunct w:val="0"/>
        <w:bidi w:val="0"/>
        <w:adjustRightInd/>
        <w:snapToGrid/>
        <w:spacing w:line="240" w:lineRule="auto"/>
        <w:textAlignment w:val="auto"/>
        <w:rPr>
          <w:rFonts w:hAnsi="宋体"/>
          <w:color w:val="auto"/>
          <w:highlight w:val="none"/>
        </w:rPr>
      </w:pPr>
      <w:r>
        <w:rPr>
          <w:rFonts w:hint="eastAsia" w:ascii="黑体" w:hAnsi="黑体" w:eastAsia="黑体" w:cs="黑体"/>
          <w:color w:val="auto"/>
          <w:kern w:val="0"/>
          <w:sz w:val="21"/>
          <w:szCs w:val="21"/>
          <w:highlight w:val="none"/>
          <w:lang w:val="en-US" w:eastAsia="zh-CN" w:bidi="ar-SA"/>
        </w:rPr>
        <w:t>7.5.1</w:t>
      </w:r>
      <w:r>
        <w:rPr>
          <w:rFonts w:hint="eastAsia" w:hAnsi="宋体"/>
          <w:color w:val="auto"/>
          <w:highlight w:val="none"/>
        </w:rPr>
        <w:t xml:space="preserve"> 检验项目全部符合</w:t>
      </w:r>
      <w:r>
        <w:rPr>
          <w:rFonts w:hAnsi="宋体"/>
          <w:color w:val="auto"/>
          <w:highlight w:val="none"/>
        </w:rPr>
        <w:t>本文件规定时</w:t>
      </w:r>
      <w:r>
        <w:rPr>
          <w:rFonts w:hint="eastAsia" w:hAnsi="宋体"/>
          <w:color w:val="auto"/>
          <w:highlight w:val="none"/>
        </w:rPr>
        <w:t>，判该批产品为合格品。</w:t>
      </w:r>
    </w:p>
    <w:p w14:paraId="6B3DB599">
      <w:pPr>
        <w:pStyle w:val="30"/>
        <w:keepNext w:val="0"/>
        <w:keepLines w:val="0"/>
        <w:pageBreakBefore w:val="0"/>
        <w:kinsoku/>
        <w:wordWrap/>
        <w:overflowPunct/>
        <w:topLinePunct w:val="0"/>
        <w:bidi w:val="0"/>
        <w:adjustRightInd/>
        <w:snapToGrid/>
        <w:spacing w:line="240" w:lineRule="auto"/>
        <w:ind w:firstLine="0" w:firstLineChars="0"/>
        <w:textAlignment w:val="auto"/>
        <w:rPr>
          <w:rFonts w:hAnsi="宋体"/>
          <w:color w:val="auto"/>
          <w:highlight w:val="none"/>
        </w:rPr>
      </w:pPr>
      <w:r>
        <w:rPr>
          <w:rFonts w:hint="eastAsia" w:ascii="黑体" w:hAnsi="黑体" w:eastAsia="黑体" w:cs="黑体"/>
          <w:color w:val="auto"/>
          <w:sz w:val="21"/>
          <w:szCs w:val="21"/>
          <w:highlight w:val="none"/>
          <w:lang w:val="en-US" w:eastAsia="zh-CN" w:bidi="ar-SA"/>
        </w:rPr>
        <w:t>7.5.2</w:t>
      </w:r>
      <w:r>
        <w:rPr>
          <w:rFonts w:hint="eastAsia" w:ascii="黑体" w:hAnsi="宋体" w:eastAsia="黑体"/>
          <w:color w:val="auto"/>
          <w:highlight w:val="none"/>
        </w:rPr>
        <w:t xml:space="preserve"> </w:t>
      </w:r>
      <w:r>
        <w:rPr>
          <w:rFonts w:hint="eastAsia" w:hAnsi="宋体"/>
          <w:color w:val="auto"/>
          <w:highlight w:val="none"/>
        </w:rPr>
        <w:t>检验项目如有不合格，应在同批次产品中加倍抽样复检，以复检结果为准。</w:t>
      </w:r>
    </w:p>
    <w:p w14:paraId="0280FADF">
      <w:pPr>
        <w:pStyle w:val="3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textAlignment w:val="auto"/>
        <w:outlineLvl w:val="1"/>
        <w:rPr>
          <w:rFonts w:hint="default" w:ascii="Times New Roman" w:hAnsi="Times New Roman" w:eastAsia="黑体" w:cs="Times New Roman"/>
          <w:color w:val="auto"/>
          <w:highlight w:val="none"/>
          <w:lang w:val="en-US" w:eastAsia="zh-CN"/>
        </w:rPr>
      </w:pPr>
      <w:bookmarkStart w:id="139" w:name="_Toc12682"/>
      <w:bookmarkStart w:id="140" w:name="_Toc4409"/>
      <w:bookmarkStart w:id="141" w:name="_Toc20877"/>
      <w:r>
        <w:rPr>
          <w:rFonts w:hint="eastAsia" w:ascii="黑体" w:hAnsi="黑体" w:eastAsia="黑体" w:cs="黑体"/>
          <w:color w:val="auto"/>
          <w:highlight w:val="none"/>
        </w:rPr>
        <w:t xml:space="preserve">8 </w:t>
      </w:r>
      <w:r>
        <w:rPr>
          <w:rFonts w:hint="eastAsia" w:ascii="Times New Roman" w:hAnsi="Times New Roman" w:cs="Times New Roman"/>
          <w:color w:val="auto"/>
          <w:highlight w:val="none"/>
        </w:rPr>
        <w:t>标志</w:t>
      </w:r>
      <w:bookmarkEnd w:id="139"/>
      <w:bookmarkEnd w:id="140"/>
      <w:r>
        <w:rPr>
          <w:rFonts w:hint="eastAsia" w:ascii="Times New Roman" w:cs="Times New Roman"/>
          <w:color w:val="auto"/>
          <w:highlight w:val="none"/>
          <w:lang w:eastAsia="zh-CN"/>
        </w:rPr>
        <w:t>、</w:t>
      </w:r>
      <w:r>
        <w:rPr>
          <w:rFonts w:hint="eastAsia" w:ascii="Times New Roman" w:cs="Times New Roman"/>
          <w:color w:val="auto"/>
          <w:highlight w:val="none"/>
          <w:lang w:val="en-US" w:eastAsia="zh-CN"/>
        </w:rPr>
        <w:t>标签</w:t>
      </w:r>
      <w:bookmarkEnd w:id="141"/>
    </w:p>
    <w:p w14:paraId="34768F29">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olor w:val="auto"/>
          <w:szCs w:val="21"/>
          <w:highlight w:val="none"/>
        </w:rPr>
      </w:pPr>
      <w:r>
        <w:rPr>
          <w:rFonts w:hint="eastAsia" w:ascii="黑体" w:hAnsi="黑体" w:eastAsia="黑体" w:cs="黑体"/>
          <w:color w:val="auto"/>
          <w:kern w:val="0"/>
          <w:sz w:val="21"/>
          <w:szCs w:val="21"/>
          <w:highlight w:val="none"/>
          <w:lang w:val="en-US" w:eastAsia="zh-CN" w:bidi="ar-SA"/>
        </w:rPr>
        <w:t>8.1</w:t>
      </w:r>
      <w:r>
        <w:rPr>
          <w:rFonts w:hint="eastAsia" w:ascii="Times New Roman" w:hAnsi="Times New Roman"/>
          <w:color w:val="auto"/>
          <w:highlight w:val="none"/>
        </w:rPr>
        <w:t xml:space="preserve"> </w:t>
      </w:r>
      <w:r>
        <w:rPr>
          <w:rFonts w:hint="eastAsia"/>
          <w:color w:val="auto"/>
          <w:highlight w:val="none"/>
          <w:lang w:val="en-US" w:eastAsia="zh-CN"/>
        </w:rPr>
        <w:t>地理标志</w:t>
      </w:r>
      <w:r>
        <w:rPr>
          <w:rFonts w:hint="eastAsia" w:ascii="Times New Roman" w:hAnsi="Times New Roman"/>
          <w:color w:val="auto"/>
          <w:highlight w:val="none"/>
        </w:rPr>
        <w:t>产品标签应符合GB</w:t>
      </w:r>
      <w:r>
        <w:rPr>
          <w:rFonts w:ascii="Times New Roman" w:hAnsi="Times New Roman"/>
          <w:color w:val="auto"/>
          <w:szCs w:val="21"/>
          <w:highlight w:val="none"/>
        </w:rPr>
        <w:t>/T 1792</w:t>
      </w:r>
      <w:r>
        <w:rPr>
          <w:rFonts w:ascii="Times New Roman" w:hAnsi="Times New Roman"/>
          <w:color w:val="auto"/>
          <w:highlight w:val="none"/>
        </w:rPr>
        <w:t>4</w:t>
      </w:r>
      <w:r>
        <w:rPr>
          <w:rFonts w:hint="eastAsia" w:ascii="Times New Roman" w:hAnsi="Times New Roman"/>
          <w:color w:val="auto"/>
          <w:highlight w:val="none"/>
        </w:rPr>
        <w:t>的规定。</w:t>
      </w:r>
      <w:r>
        <w:rPr>
          <w:rFonts w:hint="eastAsia"/>
          <w:color w:val="auto"/>
          <w:highlight w:val="none"/>
          <w:lang w:val="en-US" w:eastAsia="zh-CN"/>
        </w:rPr>
        <w:t>产品</w:t>
      </w:r>
      <w:r>
        <w:rPr>
          <w:rFonts w:hint="eastAsia" w:ascii="Times New Roman" w:hAnsi="Times New Roman"/>
          <w:color w:val="auto"/>
          <w:highlight w:val="none"/>
          <w:lang w:val="en-US" w:eastAsia="zh-CN"/>
        </w:rPr>
        <w:t>包装储运图示</w:t>
      </w:r>
      <w:r>
        <w:rPr>
          <w:rFonts w:hint="eastAsia" w:ascii="Times New Roman" w:hAnsi="Times New Roman"/>
          <w:color w:val="auto"/>
          <w:highlight w:val="none"/>
        </w:rPr>
        <w:t>标志应符合</w:t>
      </w:r>
      <w:r>
        <w:rPr>
          <w:rFonts w:ascii="Times New Roman" w:hAnsi="Times New Roman"/>
          <w:color w:val="auto"/>
          <w:highlight w:val="none"/>
        </w:rPr>
        <w:t>GB/T 191</w:t>
      </w:r>
      <w:r>
        <w:rPr>
          <w:rFonts w:hint="eastAsia" w:ascii="Times New Roman" w:hAnsi="Times New Roman"/>
          <w:color w:val="auto"/>
          <w:highlight w:val="none"/>
        </w:rPr>
        <w:t>的规定。</w:t>
      </w:r>
    </w:p>
    <w:p w14:paraId="0C2E5E3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auto"/>
          <w:highlight w:val="none"/>
          <w:lang w:val="en-US" w:eastAsia="zh-CN"/>
        </w:rPr>
      </w:pPr>
      <w:r>
        <w:rPr>
          <w:rFonts w:hint="eastAsia" w:ascii="黑体" w:hAnsi="黑体" w:eastAsia="黑体" w:cs="黑体"/>
          <w:color w:val="auto"/>
          <w:kern w:val="0"/>
          <w:sz w:val="21"/>
          <w:szCs w:val="21"/>
          <w:highlight w:val="none"/>
          <w:lang w:val="en-US" w:eastAsia="zh-CN" w:bidi="ar-SA"/>
        </w:rPr>
        <w:t>8.2</w:t>
      </w:r>
      <w:r>
        <w:rPr>
          <w:rFonts w:hint="eastAsia" w:ascii="Times New Roman" w:hAnsi="Times New Roman" w:eastAsia="黑体"/>
          <w:color w:val="auto"/>
          <w:highlight w:val="none"/>
        </w:rPr>
        <w:t xml:space="preserve"> </w:t>
      </w:r>
      <w:r>
        <w:rPr>
          <w:rFonts w:hint="eastAsia"/>
          <w:color w:val="auto"/>
          <w:highlight w:val="none"/>
          <w:lang w:val="en-US" w:eastAsia="zh-CN"/>
        </w:rPr>
        <w:t>符合本文件要求的产品方可在产品标签或包装物上标注地理标志名称及本文件标准代号，并应同时使用经国家知识产权行政管理部门核准公告的地理标志专用标志。</w:t>
      </w:r>
    </w:p>
    <w:p w14:paraId="27CC25D9">
      <w:pPr>
        <w:keepNext w:val="0"/>
        <w:keepLines w:val="0"/>
        <w:pageBreakBefore w:val="0"/>
        <w:widowControl w:val="0"/>
        <w:kinsoku/>
        <w:wordWrap/>
        <w:overflowPunct/>
        <w:topLinePunct w:val="0"/>
        <w:autoSpaceDE/>
        <w:autoSpaceDN/>
        <w:bidi w:val="0"/>
        <w:adjustRightInd/>
        <w:snapToGrid/>
        <w:spacing w:before="313" w:beforeLines="100" w:after="313" w:afterLines="100" w:line="240" w:lineRule="auto"/>
        <w:textAlignment w:val="auto"/>
        <w:outlineLvl w:val="1"/>
        <w:rPr>
          <w:rFonts w:hint="eastAsia"/>
          <w:color w:val="auto"/>
          <w:highlight w:val="none"/>
          <w:lang w:val="en-US" w:eastAsia="zh-CN"/>
        </w:rPr>
      </w:pPr>
      <w:bookmarkStart w:id="142" w:name="_Toc8678"/>
      <w:bookmarkStart w:id="143" w:name="_Toc44230308"/>
      <w:bookmarkStart w:id="144" w:name="_Toc21307"/>
      <w:r>
        <w:rPr>
          <w:rFonts w:hint="eastAsia" w:ascii="黑体" w:hAnsi="黑体" w:eastAsia="黑体" w:cs="黑体"/>
          <w:color w:val="auto"/>
          <w:kern w:val="0"/>
          <w:sz w:val="21"/>
          <w:szCs w:val="21"/>
          <w:highlight w:val="none"/>
          <w:lang w:val="en-US" w:eastAsia="zh-CN" w:bidi="ar-SA"/>
        </w:rPr>
        <w:t xml:space="preserve">9 </w:t>
      </w:r>
      <w:r>
        <w:rPr>
          <w:rFonts w:hint="eastAsia" w:ascii="黑体" w:hAnsi="黑体" w:eastAsia="黑体" w:cs="黑体"/>
          <w:bCs/>
          <w:color w:val="auto"/>
          <w:szCs w:val="21"/>
          <w:highlight w:val="none"/>
        </w:rPr>
        <w:t>包装、运输</w:t>
      </w:r>
      <w:r>
        <w:rPr>
          <w:rFonts w:hint="eastAsia" w:ascii="黑体" w:hAnsi="黑体" w:eastAsia="黑体" w:cs="黑体"/>
          <w:bCs/>
          <w:color w:val="auto"/>
          <w:szCs w:val="21"/>
          <w:highlight w:val="none"/>
          <w:lang w:eastAsia="zh-CN"/>
        </w:rPr>
        <w:t>、</w:t>
      </w:r>
      <w:r>
        <w:rPr>
          <w:rFonts w:hint="eastAsia" w:ascii="黑体" w:hAnsi="黑体" w:eastAsia="黑体" w:cs="黑体"/>
          <w:bCs/>
          <w:color w:val="auto"/>
          <w:szCs w:val="21"/>
          <w:highlight w:val="none"/>
        </w:rPr>
        <w:t>贮存</w:t>
      </w:r>
      <w:bookmarkEnd w:id="142"/>
      <w:bookmarkEnd w:id="143"/>
      <w:bookmarkEnd w:id="144"/>
    </w:p>
    <w:p w14:paraId="44968D59">
      <w:pPr>
        <w:pStyle w:val="3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textAlignment w:val="auto"/>
        <w:outlineLvl w:val="1"/>
        <w:rPr>
          <w:rFonts w:hint="eastAsia" w:ascii="Times New Roman" w:hAnsi="Times New Roman" w:cs="Times New Roman"/>
          <w:color w:val="auto"/>
          <w:highlight w:val="none"/>
        </w:rPr>
      </w:pPr>
      <w:bookmarkStart w:id="145" w:name="_Toc2037"/>
      <w:bookmarkStart w:id="146" w:name="_Toc26541"/>
      <w:bookmarkStart w:id="147" w:name="_Toc32430"/>
      <w:r>
        <w:rPr>
          <w:rFonts w:hint="eastAsia" w:hAnsi="黑体" w:cs="黑体"/>
          <w:color w:val="auto"/>
          <w:highlight w:val="none"/>
          <w:lang w:val="en-US" w:eastAsia="zh-CN"/>
        </w:rPr>
        <w:t>9</w:t>
      </w:r>
      <w:r>
        <w:rPr>
          <w:rFonts w:hint="eastAsia" w:ascii="黑体" w:hAnsi="黑体" w:eastAsia="黑体" w:cs="黑体"/>
          <w:color w:val="auto"/>
          <w:highlight w:val="none"/>
        </w:rPr>
        <w:t>.</w:t>
      </w:r>
      <w:r>
        <w:rPr>
          <w:rFonts w:hint="eastAsia" w:hAnsi="黑体" w:cs="黑体"/>
          <w:color w:val="auto"/>
          <w:highlight w:val="none"/>
          <w:lang w:val="en-US" w:eastAsia="zh-CN"/>
        </w:rPr>
        <w:t>1</w:t>
      </w:r>
      <w:r>
        <w:rPr>
          <w:rFonts w:hint="eastAsia" w:ascii="Times New Roman" w:hAnsi="Times New Roman" w:cs="Times New Roman"/>
          <w:color w:val="auto"/>
          <w:highlight w:val="none"/>
        </w:rPr>
        <w:t xml:space="preserve"> 包装</w:t>
      </w:r>
      <w:bookmarkEnd w:id="145"/>
      <w:bookmarkEnd w:id="146"/>
      <w:bookmarkEnd w:id="147"/>
    </w:p>
    <w:p w14:paraId="156B77F7">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imes New Roman" w:hAnsi="Times New Roman" w:eastAsia="宋体" w:cs="宋体"/>
          <w:color w:val="auto"/>
          <w:highlight w:val="none"/>
          <w:lang w:val="en-US" w:eastAsia="zh-CN"/>
        </w:rPr>
      </w:pPr>
      <w:r>
        <w:rPr>
          <w:rFonts w:hAnsi="宋体"/>
          <w:color w:val="auto"/>
          <w:szCs w:val="21"/>
          <w:highlight w:val="none"/>
        </w:rPr>
        <w:t>包装材料应符合</w:t>
      </w:r>
      <w:r>
        <w:rPr>
          <w:rFonts w:hint="eastAsia" w:hAnsi="宋体"/>
          <w:color w:val="auto"/>
          <w:szCs w:val="21"/>
          <w:highlight w:val="none"/>
        </w:rPr>
        <w:t>国家</w:t>
      </w:r>
      <w:r>
        <w:rPr>
          <w:rFonts w:hAnsi="宋体"/>
          <w:color w:val="auto"/>
          <w:szCs w:val="21"/>
          <w:highlight w:val="none"/>
        </w:rPr>
        <w:t>包装材料</w:t>
      </w:r>
      <w:r>
        <w:rPr>
          <w:rFonts w:hint="eastAsia" w:hAnsi="宋体"/>
          <w:color w:val="auto"/>
          <w:szCs w:val="21"/>
          <w:highlight w:val="none"/>
        </w:rPr>
        <w:t>相关</w:t>
      </w:r>
      <w:r>
        <w:rPr>
          <w:rFonts w:hAnsi="宋体"/>
          <w:color w:val="auto"/>
          <w:szCs w:val="21"/>
          <w:highlight w:val="none"/>
        </w:rPr>
        <w:t>要求，</w:t>
      </w:r>
      <w:r>
        <w:rPr>
          <w:rFonts w:hint="eastAsia" w:ascii="Times New Roman" w:hAnsi="Times New Roman" w:eastAsia="宋体" w:cs="宋体"/>
          <w:color w:val="auto"/>
          <w:highlight w:val="none"/>
          <w:lang w:val="en-US" w:eastAsia="zh-CN"/>
        </w:rPr>
        <w:t>清洁干燥、无异味、无污染、</w:t>
      </w:r>
      <w:r>
        <w:rPr>
          <w:rFonts w:hint="eastAsia" w:hAnsi="宋体"/>
          <w:color w:val="auto"/>
          <w:szCs w:val="21"/>
          <w:highlight w:val="none"/>
          <w:lang w:val="en-US" w:eastAsia="zh-CN"/>
        </w:rPr>
        <w:t>无破损</w:t>
      </w:r>
      <w:r>
        <w:rPr>
          <w:rFonts w:hint="eastAsia" w:hAnsi="宋体"/>
          <w:color w:val="auto"/>
          <w:szCs w:val="21"/>
          <w:highlight w:val="none"/>
        </w:rPr>
        <w:t>。</w:t>
      </w:r>
    </w:p>
    <w:p w14:paraId="695A3196">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outlineLvl w:val="1"/>
        <w:rPr>
          <w:rFonts w:hint="eastAsia" w:ascii="Times New Roman" w:hAnsi="Times New Roman" w:eastAsia="黑体"/>
          <w:color w:val="auto"/>
          <w:highlight w:val="none"/>
        </w:rPr>
      </w:pPr>
      <w:bookmarkStart w:id="148" w:name="_Toc27528"/>
      <w:bookmarkStart w:id="149" w:name="_Toc20962"/>
      <w:bookmarkStart w:id="150" w:name="_Toc24599"/>
      <w:r>
        <w:rPr>
          <w:rFonts w:hint="eastAsia" w:ascii="黑体" w:hAnsi="黑体" w:eastAsia="黑体" w:cs="黑体"/>
          <w:color w:val="auto"/>
          <w:kern w:val="0"/>
          <w:sz w:val="21"/>
          <w:szCs w:val="21"/>
          <w:highlight w:val="none"/>
          <w:lang w:val="en-US" w:eastAsia="zh-CN" w:bidi="ar-SA"/>
        </w:rPr>
        <w:t xml:space="preserve">9.2 </w:t>
      </w:r>
      <w:r>
        <w:rPr>
          <w:rFonts w:hint="eastAsia" w:ascii="Times New Roman" w:hAnsi="Times New Roman" w:eastAsia="黑体"/>
          <w:color w:val="auto"/>
          <w:highlight w:val="none"/>
        </w:rPr>
        <w:t>运输</w:t>
      </w:r>
      <w:bookmarkEnd w:id="148"/>
      <w:bookmarkEnd w:id="149"/>
      <w:bookmarkEnd w:id="150"/>
    </w:p>
    <w:p w14:paraId="06F45C1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olor w:val="auto"/>
          <w:szCs w:val="21"/>
          <w:highlight w:val="none"/>
          <w:lang w:val="en-US" w:eastAsia="zh-CN"/>
        </w:rPr>
      </w:pPr>
      <w:r>
        <w:rPr>
          <w:rFonts w:hint="eastAsia" w:ascii="黑体" w:hAnsi="黑体" w:eastAsia="黑体" w:cs="黑体"/>
          <w:color w:val="auto"/>
          <w:szCs w:val="21"/>
          <w:highlight w:val="none"/>
          <w:lang w:val="en-US" w:eastAsia="zh-CN"/>
        </w:rPr>
        <w:t>9.2.1</w:t>
      </w:r>
      <w:r>
        <w:rPr>
          <w:rFonts w:hint="eastAsia"/>
          <w:color w:val="auto"/>
          <w:szCs w:val="21"/>
          <w:highlight w:val="none"/>
          <w:lang w:val="en-US" w:eastAsia="zh-CN"/>
        </w:rPr>
        <w:t xml:space="preserve"> 运输工具应清洁干燥</w:t>
      </w:r>
      <w:r>
        <w:rPr>
          <w:rFonts w:hint="eastAsia" w:ascii="Times New Roman" w:hAnsi="Times New Roman"/>
          <w:color w:val="auto"/>
          <w:szCs w:val="21"/>
          <w:highlight w:val="none"/>
          <w:lang w:eastAsia="zh-CN"/>
        </w:rPr>
        <w:t>，</w:t>
      </w:r>
      <w:r>
        <w:rPr>
          <w:rFonts w:hint="eastAsia"/>
          <w:color w:val="auto"/>
          <w:szCs w:val="21"/>
          <w:highlight w:val="none"/>
          <w:lang w:val="en-US" w:eastAsia="zh-CN"/>
        </w:rPr>
        <w:t>严禁</w:t>
      </w:r>
      <w:r>
        <w:rPr>
          <w:rFonts w:hint="eastAsia" w:ascii="Times New Roman" w:hAnsi="Times New Roman"/>
          <w:color w:val="auto"/>
          <w:szCs w:val="21"/>
          <w:highlight w:val="none"/>
          <w:lang w:val="en-US" w:eastAsia="zh-CN"/>
        </w:rPr>
        <w:t>与有毒、有害、</w:t>
      </w:r>
      <w:r>
        <w:rPr>
          <w:rFonts w:hint="eastAsia"/>
          <w:color w:val="auto"/>
          <w:szCs w:val="21"/>
          <w:highlight w:val="none"/>
          <w:lang w:val="en-US" w:eastAsia="zh-CN"/>
        </w:rPr>
        <w:t>有腐蚀性、易挥发或</w:t>
      </w:r>
      <w:r>
        <w:rPr>
          <w:rFonts w:hint="eastAsia" w:ascii="Times New Roman" w:hAnsi="Times New Roman"/>
          <w:color w:val="auto"/>
          <w:szCs w:val="21"/>
          <w:highlight w:val="none"/>
          <w:lang w:val="en-US" w:eastAsia="zh-CN"/>
        </w:rPr>
        <w:t>有异味的物</w:t>
      </w:r>
      <w:r>
        <w:rPr>
          <w:rFonts w:hint="eastAsia"/>
          <w:color w:val="auto"/>
          <w:szCs w:val="21"/>
          <w:highlight w:val="none"/>
          <w:lang w:val="en-US" w:eastAsia="zh-CN"/>
        </w:rPr>
        <w:t>品混装</w:t>
      </w:r>
      <w:r>
        <w:rPr>
          <w:rFonts w:hint="eastAsia" w:ascii="Times New Roman" w:hAnsi="Times New Roman"/>
          <w:color w:val="auto"/>
          <w:szCs w:val="21"/>
          <w:highlight w:val="none"/>
          <w:lang w:val="en-US" w:eastAsia="zh-CN"/>
        </w:rPr>
        <w:t>、混运。</w:t>
      </w:r>
    </w:p>
    <w:p w14:paraId="0D340424">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color w:val="auto"/>
          <w:szCs w:val="21"/>
          <w:highlight w:val="none"/>
          <w:lang w:val="en-US" w:eastAsia="zh-CN"/>
        </w:rPr>
      </w:pPr>
      <w:r>
        <w:rPr>
          <w:rFonts w:hint="eastAsia" w:ascii="黑体" w:hAnsi="黑体" w:eastAsia="黑体" w:cs="黑体"/>
          <w:color w:val="auto"/>
          <w:szCs w:val="21"/>
          <w:highlight w:val="none"/>
          <w:lang w:val="en-US" w:eastAsia="zh-CN"/>
        </w:rPr>
        <w:t xml:space="preserve">9.2.2 </w:t>
      </w:r>
      <w:r>
        <w:rPr>
          <w:rFonts w:hint="eastAsia"/>
          <w:color w:val="auto"/>
          <w:szCs w:val="21"/>
          <w:highlight w:val="none"/>
          <w:lang w:val="en-US" w:eastAsia="zh-CN"/>
        </w:rPr>
        <w:t>运输时应轻装轻卸，避免剧烈撞击和重压，应有防日晒、防雨淋的措施。</w:t>
      </w:r>
    </w:p>
    <w:p w14:paraId="093067F5">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outlineLvl w:val="1"/>
        <w:rPr>
          <w:rFonts w:hint="eastAsia" w:ascii="Times New Roman" w:hAnsi="Times New Roman" w:eastAsia="黑体" w:cs="Times New Roman"/>
          <w:color w:val="auto"/>
          <w:highlight w:val="none"/>
        </w:rPr>
      </w:pPr>
      <w:bookmarkStart w:id="151" w:name="_Toc12602"/>
      <w:bookmarkStart w:id="152" w:name="_Toc3850"/>
      <w:bookmarkStart w:id="153" w:name="_Toc13565"/>
      <w:r>
        <w:rPr>
          <w:rFonts w:hint="eastAsia" w:ascii="黑体" w:hAnsi="黑体" w:eastAsia="黑体" w:cs="黑体"/>
          <w:color w:val="auto"/>
          <w:kern w:val="0"/>
          <w:sz w:val="21"/>
          <w:szCs w:val="21"/>
          <w:highlight w:val="none"/>
          <w:lang w:val="en-US" w:eastAsia="zh-CN" w:bidi="ar-SA"/>
        </w:rPr>
        <w:t>9.3</w:t>
      </w:r>
      <w:r>
        <w:rPr>
          <w:rFonts w:hint="eastAsia" w:ascii="Times New Roman" w:hAnsi="Times New Roman" w:eastAsia="黑体" w:cs="Times New Roman"/>
          <w:color w:val="auto"/>
          <w:highlight w:val="none"/>
        </w:rPr>
        <w:t xml:space="preserve"> 贮存</w:t>
      </w:r>
      <w:bookmarkEnd w:id="151"/>
      <w:bookmarkEnd w:id="152"/>
      <w:bookmarkEnd w:id="153"/>
    </w:p>
    <w:p w14:paraId="420B0F9C">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olor w:val="auto"/>
          <w:highlight w:val="none"/>
          <w:lang w:val="en-US" w:eastAsia="zh-CN"/>
        </w:rPr>
      </w:pPr>
      <w:bookmarkStart w:id="154" w:name="_Hlk114412100"/>
      <w:r>
        <w:rPr>
          <w:rFonts w:hint="eastAsia" w:ascii="黑体" w:hAnsi="黑体" w:eastAsia="黑体" w:cs="黑体"/>
          <w:color w:val="auto"/>
          <w:kern w:val="0"/>
          <w:sz w:val="21"/>
          <w:szCs w:val="21"/>
          <w:highlight w:val="none"/>
          <w:lang w:val="en-US" w:eastAsia="zh-CN" w:bidi="ar-SA"/>
        </w:rPr>
        <w:t>9.3.1</w:t>
      </w:r>
      <w:bookmarkEnd w:id="154"/>
      <w:r>
        <w:rPr>
          <w:rFonts w:hint="eastAsia" w:ascii="Times New Roman" w:hAnsi="Times New Roman" w:eastAsia="黑体"/>
          <w:color w:val="auto"/>
          <w:highlight w:val="none"/>
          <w:lang w:val="en-US" w:eastAsia="zh-CN"/>
        </w:rPr>
        <w:t xml:space="preserve"> </w:t>
      </w:r>
      <w:r>
        <w:rPr>
          <w:rFonts w:hint="eastAsia" w:ascii="Times New Roman" w:hAnsi="Times New Roman"/>
          <w:color w:val="auto"/>
          <w:highlight w:val="none"/>
          <w:lang w:val="en-US" w:eastAsia="zh-CN"/>
        </w:rPr>
        <w:t>产品应</w:t>
      </w:r>
      <w:r>
        <w:rPr>
          <w:rFonts w:hint="eastAsia"/>
          <w:color w:val="auto"/>
          <w:highlight w:val="none"/>
          <w:lang w:val="en-US" w:eastAsia="zh-CN"/>
        </w:rPr>
        <w:t>贮存在</w:t>
      </w:r>
      <w:r>
        <w:rPr>
          <w:rFonts w:hint="eastAsia" w:ascii="Times New Roman" w:hAnsi="Times New Roman"/>
          <w:color w:val="auto"/>
          <w:highlight w:val="none"/>
        </w:rPr>
        <w:t>干燥</w:t>
      </w:r>
      <w:r>
        <w:rPr>
          <w:rFonts w:hint="eastAsia" w:ascii="Times New Roman" w:hAnsi="Times New Roman"/>
          <w:color w:val="auto"/>
          <w:highlight w:val="none"/>
          <w:lang w:eastAsia="zh-CN"/>
        </w:rPr>
        <w:t>、</w:t>
      </w:r>
      <w:r>
        <w:rPr>
          <w:rFonts w:hint="eastAsia" w:ascii="Times New Roman" w:hAnsi="Times New Roman"/>
          <w:color w:val="auto"/>
          <w:highlight w:val="none"/>
        </w:rPr>
        <w:t>通</w:t>
      </w:r>
      <w:r>
        <w:rPr>
          <w:rFonts w:hint="eastAsia" w:ascii="Times New Roman" w:hAnsi="Times New Roman"/>
          <w:color w:val="auto"/>
          <w:highlight w:val="none"/>
          <w:lang w:val="en-US" w:eastAsia="zh-CN"/>
        </w:rPr>
        <w:t>风</w:t>
      </w:r>
      <w:r>
        <w:rPr>
          <w:rFonts w:hint="eastAsia"/>
          <w:color w:val="auto"/>
          <w:highlight w:val="none"/>
          <w:lang w:val="en-US" w:eastAsia="zh-CN"/>
        </w:rPr>
        <w:t>、洁净、无异味的库房内，</w:t>
      </w:r>
      <w:r>
        <w:rPr>
          <w:rFonts w:hint="eastAsia" w:ascii="Times New Roman" w:hAnsi="Times New Roman"/>
          <w:color w:val="auto"/>
          <w:highlight w:val="none"/>
          <w:lang w:val="en-US" w:eastAsia="zh-CN"/>
        </w:rPr>
        <w:t>不得与有毒、有害、有异味的物品</w:t>
      </w:r>
      <w:r>
        <w:rPr>
          <w:rFonts w:hint="eastAsia"/>
          <w:color w:val="auto"/>
          <w:highlight w:val="none"/>
          <w:lang w:val="en-US" w:eastAsia="zh-CN"/>
        </w:rPr>
        <w:t>混存</w:t>
      </w:r>
      <w:r>
        <w:rPr>
          <w:rFonts w:hint="eastAsia" w:ascii="Times New Roman" w:hAnsi="Times New Roman"/>
          <w:color w:val="auto"/>
          <w:highlight w:val="none"/>
          <w:lang w:val="en-US" w:eastAsia="zh-CN"/>
        </w:rPr>
        <w:t>。</w:t>
      </w:r>
    </w:p>
    <w:p w14:paraId="2E9CDF2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宋体" w:cs="Times New Roman"/>
          <w:color w:val="auto"/>
          <w:highlight w:val="none"/>
          <w:lang w:eastAsia="zh-CN"/>
        </w:rPr>
      </w:pPr>
      <w:r>
        <w:rPr>
          <w:rFonts w:hint="eastAsia" w:ascii="黑体" w:hAnsi="黑体" w:eastAsia="黑体" w:cs="黑体"/>
          <w:color w:val="auto"/>
          <w:kern w:val="0"/>
          <w:sz w:val="21"/>
          <w:szCs w:val="21"/>
          <w:highlight w:val="none"/>
          <w:lang w:val="en-US" w:eastAsia="zh-CN" w:bidi="ar-SA"/>
        </w:rPr>
        <w:t>9.3.2</w:t>
      </w:r>
      <w:r>
        <w:rPr>
          <w:rFonts w:hint="eastAsia" w:ascii="Times New Roman" w:hAnsi="Times New Roman" w:eastAsia="黑体" w:cs="Times New Roman"/>
          <w:color w:val="auto"/>
          <w:highlight w:val="none"/>
          <w:lang w:val="en-US" w:eastAsia="zh-CN"/>
        </w:rPr>
        <w:t xml:space="preserve"> </w:t>
      </w:r>
      <w:r>
        <w:rPr>
          <w:rFonts w:hint="eastAsia" w:ascii="Times New Roman" w:hAnsi="Times New Roman" w:eastAsia="宋体" w:cs="Times New Roman"/>
          <w:color w:val="auto"/>
          <w:highlight w:val="none"/>
        </w:rPr>
        <w:t>玫瑰鲜花的贮存</w:t>
      </w:r>
      <w:r>
        <w:rPr>
          <w:rFonts w:hint="eastAsia" w:cs="Times New Roman"/>
          <w:color w:val="auto"/>
          <w:highlight w:val="none"/>
          <w:lang w:val="en-US" w:eastAsia="zh-CN"/>
        </w:rPr>
        <w:t>按</w:t>
      </w:r>
      <w:r>
        <w:rPr>
          <w:rFonts w:hint="eastAsia" w:ascii="Times New Roman" w:hAnsi="Times New Roman" w:eastAsia="宋体" w:cs="Times New Roman"/>
          <w:color w:val="auto"/>
          <w:highlight w:val="none"/>
        </w:rPr>
        <w:t>GB/T 24616</w:t>
      </w:r>
      <w:r>
        <w:rPr>
          <w:rFonts w:hint="eastAsia" w:cs="Times New Roman"/>
          <w:color w:val="auto"/>
          <w:highlight w:val="none"/>
          <w:lang w:val="en-US" w:eastAsia="zh-CN"/>
        </w:rPr>
        <w:t>规定执行</w:t>
      </w:r>
      <w:r>
        <w:rPr>
          <w:rFonts w:hint="eastAsia" w:ascii="Times New Roman" w:hAnsi="Times New Roman" w:eastAsia="宋体" w:cs="Times New Roman"/>
          <w:color w:val="auto"/>
          <w:highlight w:val="none"/>
          <w:lang w:eastAsia="zh-CN"/>
        </w:rPr>
        <w:t>。</w:t>
      </w:r>
    </w:p>
    <w:p w14:paraId="5041801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宋体" w:cs="Times New Roman"/>
          <w:color w:val="auto"/>
          <w:highlight w:val="none"/>
        </w:rPr>
      </w:pPr>
      <w:r>
        <w:rPr>
          <w:rFonts w:hint="eastAsia" w:ascii="黑体" w:hAnsi="黑体" w:eastAsia="黑体" w:cs="黑体"/>
          <w:color w:val="auto"/>
          <w:kern w:val="0"/>
          <w:sz w:val="21"/>
          <w:szCs w:val="21"/>
          <w:highlight w:val="none"/>
          <w:lang w:val="en-US" w:eastAsia="zh-CN" w:bidi="ar-SA"/>
        </w:rPr>
        <w:t>9.3.3</w:t>
      </w:r>
      <w:r>
        <w:rPr>
          <w:rFonts w:hint="eastAsia" w:ascii="Times New Roman" w:hAnsi="Times New Roman" w:eastAsia="黑体" w:cs="Times New Roman"/>
          <w:color w:val="auto"/>
          <w:highlight w:val="none"/>
          <w:lang w:val="en-US" w:eastAsia="zh-CN"/>
        </w:rPr>
        <w:t xml:space="preserve"> </w:t>
      </w:r>
      <w:r>
        <w:rPr>
          <w:rFonts w:hint="eastAsia" w:ascii="Times New Roman" w:hAnsi="Times New Roman" w:eastAsia="宋体" w:cs="Times New Roman"/>
          <w:color w:val="auto"/>
          <w:highlight w:val="none"/>
        </w:rPr>
        <w:t>玫瑰干花的贮存</w:t>
      </w:r>
      <w:r>
        <w:rPr>
          <w:rFonts w:hint="eastAsia" w:cs="Times New Roman"/>
          <w:color w:val="auto"/>
          <w:highlight w:val="none"/>
          <w:lang w:val="en-US" w:eastAsia="zh-CN"/>
        </w:rPr>
        <w:t>按</w:t>
      </w:r>
      <w:r>
        <w:rPr>
          <w:rFonts w:hint="eastAsia" w:ascii="Times New Roman" w:hAnsi="Times New Roman" w:eastAsia="宋体" w:cs="Times New Roman"/>
          <w:color w:val="auto"/>
          <w:highlight w:val="none"/>
        </w:rPr>
        <w:t>GH/T 1091</w:t>
      </w:r>
      <w:r>
        <w:rPr>
          <w:rFonts w:hint="eastAsia" w:cs="Times New Roman"/>
          <w:color w:val="auto"/>
          <w:highlight w:val="none"/>
          <w:lang w:val="en-US" w:eastAsia="zh-CN"/>
        </w:rPr>
        <w:t>规定执行</w:t>
      </w:r>
      <w:r>
        <w:rPr>
          <w:rFonts w:hint="eastAsia" w:ascii="Times New Roman" w:hAnsi="Times New Roman" w:eastAsia="宋体" w:cs="Times New Roman"/>
          <w:color w:val="auto"/>
          <w:highlight w:val="none"/>
        </w:rPr>
        <w:t>。</w:t>
      </w:r>
    </w:p>
    <w:p w14:paraId="502496D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宋体" w:cs="Times New Roman"/>
          <w:color w:val="auto"/>
          <w:highlight w:val="none"/>
        </w:rPr>
      </w:pPr>
      <w:r>
        <w:rPr>
          <w:rFonts w:hint="eastAsia" w:ascii="黑体" w:hAnsi="黑体" w:eastAsia="黑体" w:cs="黑体"/>
          <w:color w:val="auto"/>
          <w:kern w:val="0"/>
          <w:sz w:val="21"/>
          <w:szCs w:val="21"/>
          <w:highlight w:val="none"/>
          <w:lang w:val="en-US" w:eastAsia="zh-CN" w:bidi="ar-SA"/>
        </w:rPr>
        <w:t>9.3.4</w:t>
      </w:r>
      <w:r>
        <w:rPr>
          <w:rFonts w:hint="eastAsia" w:ascii="Times New Roman" w:hAnsi="Times New Roman" w:eastAsia="黑体" w:cs="Times New Roman"/>
          <w:color w:val="auto"/>
          <w:highlight w:val="none"/>
          <w:lang w:val="en-US" w:eastAsia="zh-CN"/>
        </w:rPr>
        <w:t xml:space="preserve"> </w:t>
      </w:r>
      <w:r>
        <w:rPr>
          <w:rFonts w:hint="eastAsia" w:ascii="Times New Roman" w:hAnsi="Times New Roman" w:eastAsia="宋体" w:cs="Times New Roman"/>
          <w:color w:val="auto"/>
          <w:highlight w:val="none"/>
        </w:rPr>
        <w:t>玫瑰</w:t>
      </w:r>
      <w:r>
        <w:rPr>
          <w:rFonts w:hint="eastAsia" w:ascii="Times New Roman" w:hAnsi="Times New Roman" w:eastAsia="宋体" w:cs="Times New Roman"/>
          <w:color w:val="auto"/>
          <w:highlight w:val="none"/>
          <w:lang w:val="en-US" w:eastAsia="zh-CN"/>
        </w:rPr>
        <w:t>精油</w:t>
      </w:r>
      <w:r>
        <w:rPr>
          <w:rFonts w:hint="eastAsia" w:ascii="Times New Roman" w:hAnsi="Times New Roman" w:eastAsia="宋体" w:cs="Times New Roman"/>
          <w:color w:val="auto"/>
          <w:highlight w:val="none"/>
        </w:rPr>
        <w:t>的贮存</w:t>
      </w:r>
      <w:r>
        <w:rPr>
          <w:rFonts w:hint="eastAsia" w:cs="Times New Roman"/>
          <w:color w:val="auto"/>
          <w:highlight w:val="none"/>
          <w:lang w:val="en-US" w:eastAsia="zh-CN"/>
        </w:rPr>
        <w:t>按</w:t>
      </w:r>
      <w:r>
        <w:rPr>
          <w:rFonts w:hint="eastAsia" w:ascii="Times New Roman" w:hAnsi="Times New Roman" w:eastAsia="宋体" w:cs="Times New Roman"/>
          <w:color w:val="auto"/>
          <w:highlight w:val="none"/>
          <w:lang w:val="en-US" w:eastAsia="zh-CN"/>
        </w:rPr>
        <w:t>GB</w:t>
      </w:r>
      <w:r>
        <w:rPr>
          <w:rFonts w:hint="eastAsia" w:ascii="Times New Roman" w:hAnsi="Times New Roman" w:eastAsia="宋体" w:cs="Times New Roman"/>
          <w:color w:val="auto"/>
          <w:highlight w:val="none"/>
        </w:rPr>
        <w:t xml:space="preserve">/T </w:t>
      </w:r>
      <w:r>
        <w:rPr>
          <w:rFonts w:hint="eastAsia" w:ascii="Times New Roman" w:hAnsi="Times New Roman" w:eastAsia="宋体" w:cs="Times New Roman"/>
          <w:color w:val="auto"/>
          <w:highlight w:val="none"/>
          <w:lang w:val="en-US" w:eastAsia="zh-CN"/>
        </w:rPr>
        <w:t>22443</w:t>
      </w:r>
      <w:r>
        <w:rPr>
          <w:rFonts w:hint="eastAsia" w:cs="Times New Roman"/>
          <w:color w:val="auto"/>
          <w:highlight w:val="none"/>
          <w:lang w:val="en-US" w:eastAsia="zh-CN"/>
        </w:rPr>
        <w:t>规定执行</w:t>
      </w:r>
      <w:r>
        <w:rPr>
          <w:rFonts w:hint="eastAsia" w:ascii="Times New Roman" w:hAnsi="Times New Roman" w:eastAsia="宋体" w:cs="Times New Roman"/>
          <w:color w:val="auto"/>
          <w:highlight w:val="none"/>
        </w:rPr>
        <w:t>。</w:t>
      </w:r>
    </w:p>
    <w:p w14:paraId="6D2CAA60">
      <w:pPr>
        <w:keepNext w:val="0"/>
        <w:keepLines w:val="0"/>
        <w:pageBreakBefore w:val="0"/>
        <w:kinsoku/>
        <w:wordWrap/>
        <w:overflowPunct/>
        <w:topLinePunct w:val="0"/>
        <w:bidi w:val="0"/>
        <w:adjustRightInd/>
        <w:snapToGrid/>
        <w:spacing w:line="240" w:lineRule="auto"/>
        <w:textAlignment w:val="auto"/>
        <w:rPr>
          <w:rFonts w:ascii="Times New Roman" w:hAnsi="Times New Roman"/>
          <w:color w:val="auto"/>
          <w:highlight w:val="none"/>
        </w:rPr>
      </w:pPr>
    </w:p>
    <w:p w14:paraId="62BF5E02">
      <w:pPr>
        <w:rPr>
          <w:rFonts w:hint="eastAsia" w:ascii="Times New Roman" w:hAnsi="Times New Roman"/>
          <w:color w:val="auto"/>
          <w:highlight w:val="none"/>
        </w:rPr>
      </w:pPr>
    </w:p>
    <w:p w14:paraId="7D7903B5">
      <w:pPr>
        <w:pStyle w:val="30"/>
        <w:keepNext w:val="0"/>
        <w:keepLines w:val="0"/>
        <w:pageBreakBefore w:val="0"/>
        <w:kinsoku/>
        <w:wordWrap/>
        <w:overflowPunct/>
        <w:topLinePunct w:val="0"/>
        <w:bidi w:val="0"/>
        <w:adjustRightInd/>
        <w:snapToGrid/>
        <w:ind w:firstLine="0" w:firstLineChars="0"/>
        <w:jc w:val="center"/>
        <w:textAlignment w:val="auto"/>
        <w:outlineLvl w:val="0"/>
        <w:rPr>
          <w:rFonts w:hint="eastAsia" w:ascii="黑体" w:hAnsi="黑体" w:eastAsia="黑体" w:cs="黑体"/>
          <w:color w:val="auto"/>
          <w:szCs w:val="21"/>
          <w:highlight w:val="none"/>
        </w:rPr>
      </w:pPr>
      <w:r>
        <w:rPr>
          <w:rFonts w:ascii="Times New Roman" w:hAnsi="Times New Roman" w:eastAsia="黑体"/>
          <w:color w:val="auto"/>
          <w:highlight w:val="none"/>
        </w:rPr>
        <w:br w:type="page"/>
      </w:r>
      <w:bookmarkStart w:id="155" w:name="_Toc19790"/>
      <w:bookmarkStart w:id="156" w:name="_Toc4023"/>
      <w:bookmarkStart w:id="157" w:name="_Toc44230309"/>
      <w:r>
        <w:rPr>
          <w:rFonts w:hint="eastAsia" w:ascii="黑体" w:hAnsi="黑体" w:eastAsia="黑体" w:cs="黑体"/>
          <w:color w:val="auto"/>
          <w:szCs w:val="21"/>
          <w:highlight w:val="none"/>
        </w:rPr>
        <w:t>附</w:t>
      </w:r>
      <w:r>
        <w:rPr>
          <w:rFonts w:hint="eastAsia" w:ascii="黑体" w:hAnsi="黑体" w:eastAsia="黑体" w:cs="黑体"/>
          <w:color w:val="auto"/>
          <w:szCs w:val="21"/>
          <w:highlight w:val="none"/>
          <w:lang w:val="en-US" w:eastAsia="zh-CN"/>
        </w:rPr>
        <w:t xml:space="preserve">  </w:t>
      </w:r>
      <w:r>
        <w:rPr>
          <w:rFonts w:hint="eastAsia" w:ascii="黑体" w:hAnsi="黑体" w:eastAsia="黑体" w:cs="黑体"/>
          <w:color w:val="auto"/>
          <w:szCs w:val="21"/>
          <w:highlight w:val="none"/>
        </w:rPr>
        <w:t>录</w:t>
      </w:r>
      <w:r>
        <w:rPr>
          <w:rFonts w:hint="eastAsia" w:ascii="黑体" w:hAnsi="黑体" w:eastAsia="黑体" w:cs="黑体"/>
          <w:color w:val="auto"/>
          <w:szCs w:val="21"/>
          <w:highlight w:val="none"/>
          <w:lang w:val="en-US" w:eastAsia="zh-CN"/>
        </w:rPr>
        <w:t xml:space="preserve">  </w:t>
      </w:r>
      <w:r>
        <w:rPr>
          <w:rFonts w:hint="eastAsia" w:ascii="黑体" w:hAnsi="黑体" w:eastAsia="黑体" w:cs="黑体"/>
          <w:color w:val="auto"/>
          <w:szCs w:val="21"/>
          <w:highlight w:val="none"/>
        </w:rPr>
        <w:t>A</w:t>
      </w:r>
      <w:bookmarkEnd w:id="155"/>
      <w:bookmarkEnd w:id="156"/>
    </w:p>
    <w:p w14:paraId="6E331D53">
      <w:pPr>
        <w:pStyle w:val="30"/>
        <w:keepNext w:val="0"/>
        <w:keepLines w:val="0"/>
        <w:pageBreakBefore w:val="0"/>
        <w:kinsoku/>
        <w:wordWrap/>
        <w:overflowPunct/>
        <w:topLinePunct w:val="0"/>
        <w:bidi w:val="0"/>
        <w:adjustRightInd/>
        <w:snapToGrid/>
        <w:ind w:firstLine="0" w:firstLineChars="0"/>
        <w:jc w:val="center"/>
        <w:textAlignment w:val="auto"/>
        <w:outlineLvl w:val="0"/>
        <w:rPr>
          <w:rFonts w:ascii="Times New Roman" w:hAnsi="Times New Roman" w:eastAsia="黑体"/>
          <w:color w:val="auto"/>
          <w:highlight w:val="none"/>
        </w:rPr>
      </w:pPr>
      <w:bookmarkStart w:id="158" w:name="_Toc13852"/>
      <w:bookmarkStart w:id="159" w:name="_Toc24410"/>
      <w:r>
        <w:rPr>
          <w:rFonts w:hint="eastAsia" w:ascii="Times New Roman" w:hAnsi="Times New Roman" w:eastAsia="黑体"/>
          <w:color w:val="auto"/>
          <w:szCs w:val="21"/>
          <w:highlight w:val="none"/>
        </w:rPr>
        <w:t>（规范性）</w:t>
      </w:r>
      <w:bookmarkEnd w:id="157"/>
      <w:bookmarkEnd w:id="158"/>
      <w:bookmarkEnd w:id="159"/>
    </w:p>
    <w:p w14:paraId="24D31153">
      <w:pPr>
        <w:keepNext w:val="0"/>
        <w:keepLines w:val="0"/>
        <w:pageBreakBefore w:val="0"/>
        <w:kinsoku/>
        <w:wordWrap/>
        <w:overflowPunct/>
        <w:topLinePunct w:val="0"/>
        <w:bidi w:val="0"/>
        <w:adjustRightInd/>
        <w:snapToGrid/>
        <w:spacing w:line="360" w:lineRule="exact"/>
        <w:jc w:val="center"/>
        <w:textAlignment w:val="auto"/>
        <w:outlineLvl w:val="0"/>
        <w:rPr>
          <w:rFonts w:hint="eastAsia" w:ascii="Times New Roman" w:hAnsi="Times New Roman" w:eastAsia="黑体"/>
          <w:color w:val="auto"/>
          <w:szCs w:val="21"/>
          <w:highlight w:val="none"/>
        </w:rPr>
      </w:pPr>
      <w:bookmarkStart w:id="160" w:name="_Toc19758"/>
      <w:bookmarkStart w:id="161" w:name="_Toc24952"/>
      <w:bookmarkStart w:id="162" w:name="_Toc16914"/>
      <w:r>
        <w:rPr>
          <w:rFonts w:hint="eastAsia" w:ascii="Times New Roman" w:hAnsi="Times New Roman" w:eastAsia="黑体"/>
          <w:color w:val="auto"/>
          <w:szCs w:val="21"/>
          <w:highlight w:val="none"/>
        </w:rPr>
        <w:t>地理标志产品苦水玫瑰</w:t>
      </w:r>
      <w:r>
        <w:rPr>
          <w:rFonts w:hint="eastAsia" w:eastAsia="黑体"/>
          <w:color w:val="auto"/>
          <w:szCs w:val="21"/>
          <w:highlight w:val="none"/>
          <w:lang w:val="en-US" w:eastAsia="zh-CN"/>
        </w:rPr>
        <w:t>产地</w:t>
      </w:r>
      <w:r>
        <w:rPr>
          <w:rFonts w:hint="eastAsia" w:ascii="Times New Roman" w:hAnsi="Times New Roman" w:eastAsia="黑体"/>
          <w:color w:val="auto"/>
          <w:szCs w:val="21"/>
          <w:highlight w:val="none"/>
        </w:rPr>
        <w:t>范围</w:t>
      </w:r>
      <w:bookmarkEnd w:id="160"/>
      <w:bookmarkEnd w:id="161"/>
      <w:bookmarkEnd w:id="162"/>
    </w:p>
    <w:p w14:paraId="2B79BA12">
      <w:pPr>
        <w:keepNext w:val="0"/>
        <w:keepLines w:val="0"/>
        <w:pageBreakBefore w:val="0"/>
        <w:kinsoku/>
        <w:wordWrap/>
        <w:overflowPunct/>
        <w:topLinePunct w:val="0"/>
        <w:bidi w:val="0"/>
        <w:adjustRightInd/>
        <w:snapToGrid/>
        <w:spacing w:line="360" w:lineRule="exact"/>
        <w:jc w:val="center"/>
        <w:textAlignment w:val="auto"/>
        <w:outlineLvl w:val="0"/>
        <w:rPr>
          <w:rFonts w:hint="eastAsia" w:ascii="Times New Roman" w:hAnsi="Times New Roman" w:eastAsia="黑体"/>
          <w:color w:val="auto"/>
          <w:szCs w:val="21"/>
          <w:highlight w:val="none"/>
        </w:rPr>
      </w:pPr>
    </w:p>
    <w:p w14:paraId="6B52F09E">
      <w:pPr>
        <w:keepNext w:val="0"/>
        <w:keepLines w:val="0"/>
        <w:pageBreakBefore w:val="0"/>
        <w:widowControl w:val="0"/>
        <w:kinsoku/>
        <w:wordWrap/>
        <w:overflowPunct/>
        <w:topLinePunct w:val="0"/>
        <w:autoSpaceDE/>
        <w:autoSpaceDN/>
        <w:bidi w:val="0"/>
        <w:adjustRightInd/>
        <w:snapToGrid/>
        <w:spacing w:after="157" w:afterLines="50"/>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rPr>
        <w:t>地理标志产品</w:t>
      </w:r>
      <w:r>
        <w:rPr>
          <w:rFonts w:hint="eastAsia" w:ascii="宋体" w:hAnsi="宋体" w:eastAsia="宋体" w:cs="宋体"/>
          <w:color w:val="auto"/>
          <w:kern w:val="0"/>
          <w:szCs w:val="21"/>
          <w:highlight w:val="none"/>
        </w:rPr>
        <w:t>苦水玫瑰</w:t>
      </w:r>
      <w:r>
        <w:rPr>
          <w:rFonts w:hint="eastAsia" w:ascii="宋体" w:hAnsi="宋体" w:eastAsia="宋体" w:cs="宋体"/>
          <w:color w:val="auto"/>
          <w:highlight w:val="none"/>
          <w:lang w:val="en-US" w:eastAsia="zh-CN"/>
        </w:rPr>
        <w:t>产地</w:t>
      </w:r>
      <w:r>
        <w:rPr>
          <w:rFonts w:hint="eastAsia" w:ascii="宋体" w:hAnsi="宋体" w:eastAsia="宋体" w:cs="宋体"/>
          <w:color w:val="auto"/>
          <w:highlight w:val="none"/>
        </w:rPr>
        <w:t>范围</w:t>
      </w:r>
      <w:r>
        <w:rPr>
          <w:rFonts w:hint="eastAsia" w:ascii="宋体" w:hAnsi="宋体" w:eastAsia="宋体" w:cs="宋体"/>
          <w:color w:val="auto"/>
          <w:highlight w:val="none"/>
          <w:lang w:val="en-US" w:eastAsia="zh-CN"/>
        </w:rPr>
        <w:t>应符合</w:t>
      </w:r>
      <w:r>
        <w:rPr>
          <w:rFonts w:hint="eastAsia" w:ascii="宋体" w:hAnsi="宋体" w:eastAsia="宋体" w:cs="宋体"/>
          <w:color w:val="auto"/>
          <w:highlight w:val="none"/>
        </w:rPr>
        <w:t>图A.1</w:t>
      </w:r>
      <w:r>
        <w:rPr>
          <w:rFonts w:hint="eastAsia" w:ascii="宋体" w:hAnsi="宋体" w:eastAsia="宋体" w:cs="宋体"/>
          <w:color w:val="auto"/>
          <w:highlight w:val="none"/>
          <w:lang w:val="en-US" w:eastAsia="zh-CN"/>
        </w:rPr>
        <w:t>中所示的地理范围</w:t>
      </w:r>
      <w:r>
        <w:rPr>
          <w:rFonts w:hint="eastAsia" w:ascii="宋体" w:hAnsi="宋体" w:eastAsia="宋体" w:cs="宋体"/>
          <w:color w:val="auto"/>
          <w:highlight w:val="none"/>
        </w:rPr>
        <w:t>。</w:t>
      </w:r>
    </w:p>
    <w:p w14:paraId="5CCC7EDF">
      <w:pPr>
        <w:pStyle w:val="30"/>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Times New Roman" w:hAnsi="Times New Roman" w:eastAsia="宋体"/>
          <w:color w:val="auto"/>
          <w:sz w:val="22"/>
          <w:szCs w:val="21"/>
          <w:highlight w:val="none"/>
          <w:lang w:eastAsia="zh-CN"/>
        </w:rPr>
      </w:pPr>
      <w:r>
        <w:rPr>
          <w:rFonts w:hint="eastAsia" w:ascii="Times New Roman" w:hAnsi="Times New Roman" w:eastAsia="宋体"/>
          <w:color w:val="auto"/>
          <w:highlight w:val="none"/>
          <w:lang w:eastAsia="zh-CN"/>
        </w:rPr>
        <w:drawing>
          <wp:inline distT="0" distB="0" distL="114300" distR="114300">
            <wp:extent cx="3964305" cy="3612515"/>
            <wp:effectExtent l="0" t="0" r="8255" b="3810"/>
            <wp:docPr id="4" name="图片 4" descr="1743914627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743914627893"/>
                    <pic:cNvPicPr>
                      <a:picLocks noChangeAspect="1"/>
                    </pic:cNvPicPr>
                  </pic:nvPicPr>
                  <pic:blipFill>
                    <a:blip r:embed="rId14"/>
                    <a:stretch>
                      <a:fillRect/>
                    </a:stretch>
                  </pic:blipFill>
                  <pic:spPr>
                    <a:xfrm>
                      <a:off x="0" y="0"/>
                      <a:ext cx="3964305" cy="3612515"/>
                    </a:xfrm>
                    <a:prstGeom prst="rect">
                      <a:avLst/>
                    </a:prstGeom>
                  </pic:spPr>
                </pic:pic>
              </a:graphicData>
            </a:graphic>
          </wp:inline>
        </w:drawing>
      </w:r>
    </w:p>
    <w:p w14:paraId="507C8BD7">
      <w:pPr>
        <w:numPr>
          <w:ilvl w:val="0"/>
          <w:numId w:val="0"/>
        </w:numPr>
        <w:spacing w:line="360" w:lineRule="auto"/>
        <w:ind w:leftChars="0"/>
        <w:jc w:val="center"/>
        <w:rPr>
          <w:rFonts w:hint="eastAsia" w:ascii="Times New Roman" w:hAnsi="Times New Roman"/>
          <w:color w:val="auto"/>
          <w:highlight w:val="none"/>
        </w:rPr>
      </w:pPr>
      <w:bookmarkStart w:id="163" w:name="_Toc220493383"/>
      <w:bookmarkEnd w:id="163"/>
      <w:bookmarkStart w:id="164" w:name="_Toc220493382"/>
      <w:bookmarkEnd w:id="164"/>
      <w:bookmarkStart w:id="165" w:name="_Toc341190628"/>
      <w:bookmarkStart w:id="166" w:name="_Toc341190572"/>
      <w:bookmarkStart w:id="167" w:name="_Toc340840669"/>
      <w:bookmarkStart w:id="168" w:name="_Toc341192464"/>
      <w:r>
        <w:rPr>
          <w:rFonts w:hint="eastAsia" w:eastAsia="黑体"/>
          <w:color w:val="auto"/>
          <w:highlight w:val="none"/>
          <w:lang w:val="en-US" w:eastAsia="zh-CN"/>
        </w:rPr>
        <w:t>图</w:t>
      </w:r>
      <w:r>
        <w:rPr>
          <w:rFonts w:hint="eastAsia" w:ascii="Times New Roman" w:hAnsi="Times New Roman" w:eastAsia="黑体"/>
          <w:color w:val="auto"/>
          <w:highlight w:val="none"/>
        </w:rPr>
        <w:t>A.1 地理标志产品苦水玫瑰</w:t>
      </w:r>
      <w:r>
        <w:rPr>
          <w:rFonts w:hint="eastAsia" w:eastAsia="黑体"/>
          <w:color w:val="auto"/>
          <w:highlight w:val="none"/>
          <w:lang w:val="en-US" w:eastAsia="zh-CN"/>
        </w:rPr>
        <w:t>产地</w:t>
      </w:r>
      <w:r>
        <w:rPr>
          <w:rFonts w:hint="eastAsia" w:ascii="Times New Roman" w:hAnsi="Times New Roman" w:eastAsia="黑体"/>
          <w:color w:val="auto"/>
          <w:highlight w:val="none"/>
        </w:rPr>
        <w:t>范围</w:t>
      </w:r>
      <w:bookmarkEnd w:id="165"/>
      <w:bookmarkEnd w:id="166"/>
      <w:bookmarkEnd w:id="167"/>
      <w:bookmarkEnd w:id="168"/>
      <w:bookmarkStart w:id="171" w:name="_GoBack"/>
      <w:bookmarkEnd w:id="171"/>
    </w:p>
    <w:p w14:paraId="61003AAB">
      <w:pPr>
        <w:pStyle w:val="38"/>
        <w:framePr w:hSpace="0" w:vSpace="0" w:wrap="auto" w:vAnchor="margin" w:hAnchor="text" w:xAlign="left" w:yAlign="inline"/>
        <w:tabs>
          <w:tab w:val="center" w:pos="4365"/>
        </w:tabs>
        <w:ind w:firstLine="2520" w:firstLineChars="1200"/>
        <w:rPr>
          <w:rFonts w:ascii="Times New Roman" w:hAnsi="Times New Roman"/>
          <w:color w:val="auto"/>
          <w:highlight w:val="none"/>
        </w:rPr>
      </w:pPr>
    </w:p>
    <w:p w14:paraId="120F6D02">
      <w:pPr>
        <w:pStyle w:val="38"/>
        <w:framePr w:hSpace="0" w:vSpace="0" w:wrap="auto" w:vAnchor="margin" w:hAnchor="text" w:xAlign="left" w:yAlign="inline"/>
        <w:tabs>
          <w:tab w:val="center" w:pos="4365"/>
        </w:tabs>
        <w:ind w:firstLine="2520" w:firstLineChars="1200"/>
        <w:rPr>
          <w:rFonts w:ascii="Times New Roman" w:hAnsi="Times New Roman"/>
          <w:color w:val="auto"/>
          <w:highlight w:val="none"/>
        </w:rPr>
      </w:pPr>
    </w:p>
    <w:p w14:paraId="50EE76B6">
      <w:pPr>
        <w:pStyle w:val="38"/>
        <w:framePr w:hSpace="0" w:vSpace="0" w:wrap="auto" w:vAnchor="margin" w:hAnchor="text" w:xAlign="left" w:yAlign="inline"/>
        <w:tabs>
          <w:tab w:val="center" w:pos="4365"/>
        </w:tabs>
        <w:ind w:firstLine="2520" w:firstLineChars="1200"/>
        <w:rPr>
          <w:rFonts w:ascii="Times New Roman" w:hAnsi="Times New Roman"/>
          <w:color w:val="auto"/>
          <w:highlight w:val="none"/>
        </w:rPr>
      </w:pPr>
    </w:p>
    <w:p w14:paraId="26AFA2F7">
      <w:pPr>
        <w:pStyle w:val="38"/>
        <w:framePr w:hSpace="0" w:vSpace="0" w:wrap="auto" w:vAnchor="margin" w:hAnchor="text" w:xAlign="left" w:yAlign="inline"/>
        <w:tabs>
          <w:tab w:val="center" w:pos="4365"/>
        </w:tabs>
        <w:ind w:firstLine="2520" w:firstLineChars="1200"/>
        <w:rPr>
          <w:rFonts w:ascii="Times New Roman" w:hAnsi="Times New Roman"/>
          <w:color w:val="auto"/>
          <w:highlight w:val="none"/>
        </w:rPr>
      </w:pPr>
    </w:p>
    <w:p w14:paraId="1AAC284F">
      <w:pPr>
        <w:pStyle w:val="38"/>
        <w:framePr w:hSpace="0" w:vSpace="0" w:wrap="auto" w:vAnchor="margin" w:hAnchor="text" w:xAlign="left" w:yAlign="inline"/>
        <w:tabs>
          <w:tab w:val="center" w:pos="4365"/>
        </w:tabs>
        <w:ind w:firstLine="2520" w:firstLineChars="1200"/>
        <w:rPr>
          <w:rFonts w:ascii="Times New Roman" w:hAnsi="Times New Roman"/>
          <w:color w:val="auto"/>
          <w:highlight w:val="none"/>
        </w:rPr>
      </w:pPr>
    </w:p>
    <w:p w14:paraId="38C9C2B2">
      <w:pPr>
        <w:pStyle w:val="38"/>
        <w:framePr w:hSpace="0" w:vSpace="0" w:wrap="auto" w:vAnchor="margin" w:hAnchor="text" w:xAlign="left" w:yAlign="inline"/>
        <w:tabs>
          <w:tab w:val="center" w:pos="4365"/>
        </w:tabs>
        <w:ind w:firstLine="2520" w:firstLineChars="1200"/>
        <w:rPr>
          <w:rFonts w:ascii="Times New Roman" w:hAnsi="Times New Roman"/>
          <w:color w:val="auto"/>
          <w:highlight w:val="none"/>
        </w:rPr>
      </w:pPr>
    </w:p>
    <w:p w14:paraId="62D44BD5">
      <w:pPr>
        <w:pStyle w:val="38"/>
        <w:framePr w:hSpace="0" w:vSpace="0" w:wrap="auto" w:vAnchor="margin" w:hAnchor="text" w:xAlign="left" w:yAlign="inline"/>
        <w:tabs>
          <w:tab w:val="center" w:pos="4365"/>
        </w:tabs>
        <w:ind w:firstLine="2520" w:firstLineChars="1200"/>
        <w:rPr>
          <w:rFonts w:ascii="Times New Roman" w:hAnsi="Times New Roman"/>
          <w:color w:val="auto"/>
          <w:highlight w:val="none"/>
        </w:rPr>
      </w:pPr>
    </w:p>
    <w:p w14:paraId="6E47CFCA">
      <w:pPr>
        <w:pStyle w:val="38"/>
        <w:framePr w:hSpace="0" w:vSpace="0" w:wrap="auto" w:vAnchor="margin" w:hAnchor="text" w:xAlign="left" w:yAlign="inline"/>
        <w:tabs>
          <w:tab w:val="center" w:pos="4365"/>
        </w:tabs>
        <w:ind w:firstLine="2520" w:firstLineChars="1200"/>
        <w:rPr>
          <w:rFonts w:ascii="Times New Roman" w:hAnsi="Times New Roman"/>
          <w:color w:val="auto"/>
          <w:highlight w:val="none"/>
        </w:rPr>
      </w:pPr>
    </w:p>
    <w:p w14:paraId="46824AF7">
      <w:pPr>
        <w:pStyle w:val="38"/>
        <w:framePr w:hSpace="0" w:vSpace="0" w:wrap="auto" w:vAnchor="margin" w:hAnchor="text" w:xAlign="left" w:yAlign="inline"/>
        <w:tabs>
          <w:tab w:val="center" w:pos="4365"/>
        </w:tabs>
        <w:ind w:firstLine="2520" w:firstLineChars="1200"/>
        <w:rPr>
          <w:rFonts w:ascii="Times New Roman" w:hAnsi="Times New Roman"/>
          <w:color w:val="auto"/>
          <w:highlight w:val="none"/>
        </w:rPr>
      </w:pPr>
    </w:p>
    <w:p w14:paraId="3FCBC13F">
      <w:pPr>
        <w:pStyle w:val="38"/>
        <w:framePr w:hSpace="0" w:vSpace="0" w:wrap="auto" w:vAnchor="margin" w:hAnchor="text" w:xAlign="left" w:yAlign="inline"/>
        <w:tabs>
          <w:tab w:val="center" w:pos="4365"/>
        </w:tabs>
        <w:ind w:firstLine="2520" w:firstLineChars="1200"/>
        <w:rPr>
          <w:rFonts w:ascii="Times New Roman" w:hAnsi="Times New Roman"/>
          <w:color w:val="auto"/>
          <w:highlight w:val="none"/>
        </w:rPr>
      </w:pPr>
    </w:p>
    <w:p w14:paraId="7DF50311">
      <w:pPr>
        <w:pStyle w:val="38"/>
        <w:framePr w:hSpace="0" w:vSpace="0" w:wrap="auto" w:vAnchor="margin" w:hAnchor="text" w:xAlign="left" w:yAlign="inline"/>
        <w:tabs>
          <w:tab w:val="center" w:pos="4365"/>
        </w:tabs>
        <w:ind w:firstLine="2520" w:firstLineChars="1200"/>
        <w:rPr>
          <w:rFonts w:ascii="Times New Roman" w:hAnsi="Times New Roman"/>
          <w:color w:val="auto"/>
          <w:highlight w:val="none"/>
        </w:rPr>
      </w:pPr>
    </w:p>
    <w:p w14:paraId="037B87B0">
      <w:pPr>
        <w:pStyle w:val="38"/>
        <w:framePr w:hSpace="0" w:vSpace="0" w:wrap="auto" w:vAnchor="margin" w:hAnchor="text" w:xAlign="left" w:yAlign="inline"/>
        <w:tabs>
          <w:tab w:val="center" w:pos="4365"/>
        </w:tabs>
        <w:ind w:firstLine="2520" w:firstLineChars="1200"/>
        <w:rPr>
          <w:rFonts w:ascii="Times New Roman" w:hAnsi="Times New Roman"/>
          <w:color w:val="auto"/>
          <w:highlight w:val="none"/>
        </w:rPr>
      </w:pPr>
    </w:p>
    <w:p w14:paraId="65609925">
      <w:pPr>
        <w:pStyle w:val="38"/>
        <w:framePr w:hSpace="0" w:vSpace="0" w:wrap="auto" w:vAnchor="margin" w:hAnchor="text" w:xAlign="left" w:yAlign="inline"/>
        <w:tabs>
          <w:tab w:val="center" w:pos="4365"/>
        </w:tabs>
        <w:ind w:firstLine="2520" w:firstLineChars="1200"/>
        <w:rPr>
          <w:rFonts w:ascii="Times New Roman" w:hAnsi="Times New Roman"/>
          <w:color w:val="auto"/>
          <w:highlight w:val="none"/>
        </w:rPr>
      </w:pPr>
    </w:p>
    <w:p w14:paraId="74FC3529">
      <w:pPr>
        <w:pStyle w:val="38"/>
        <w:framePr w:hSpace="0" w:vSpace="0" w:wrap="auto" w:vAnchor="margin" w:hAnchor="text" w:xAlign="left" w:yAlign="inline"/>
        <w:tabs>
          <w:tab w:val="center" w:pos="4365"/>
        </w:tabs>
        <w:ind w:firstLine="2520" w:firstLineChars="1200"/>
        <w:rPr>
          <w:rFonts w:ascii="Times New Roman" w:hAnsi="Times New Roman"/>
          <w:color w:val="auto"/>
          <w:highlight w:val="none"/>
        </w:rPr>
      </w:pPr>
    </w:p>
    <w:p w14:paraId="243E171C">
      <w:pPr>
        <w:pStyle w:val="38"/>
        <w:framePr w:hSpace="0" w:vSpace="0" w:wrap="auto" w:vAnchor="margin" w:hAnchor="text" w:xAlign="left" w:yAlign="inline"/>
        <w:tabs>
          <w:tab w:val="center" w:pos="4365"/>
        </w:tabs>
        <w:ind w:firstLine="2520" w:firstLineChars="1200"/>
        <w:rPr>
          <w:rFonts w:ascii="Times New Roman" w:hAnsi="Times New Roman"/>
          <w:color w:val="auto"/>
          <w:highlight w:val="none"/>
        </w:rPr>
      </w:pPr>
    </w:p>
    <w:p w14:paraId="3B457926">
      <w:pPr>
        <w:pStyle w:val="38"/>
        <w:framePr w:hSpace="0" w:vSpace="0" w:wrap="auto" w:vAnchor="margin" w:hAnchor="text" w:xAlign="left" w:yAlign="inline"/>
        <w:tabs>
          <w:tab w:val="center" w:pos="4365"/>
        </w:tabs>
        <w:ind w:firstLine="2520" w:firstLineChars="1200"/>
        <w:rPr>
          <w:rFonts w:ascii="Times New Roman" w:hAnsi="Times New Roman"/>
          <w:color w:val="auto"/>
          <w:highlight w:val="none"/>
        </w:rPr>
      </w:pPr>
    </w:p>
    <w:p w14:paraId="3C42E9D3">
      <w:pPr>
        <w:pStyle w:val="38"/>
        <w:framePr w:hSpace="0" w:vSpace="0" w:wrap="auto" w:vAnchor="margin" w:hAnchor="text" w:xAlign="left" w:yAlign="inline"/>
        <w:tabs>
          <w:tab w:val="center" w:pos="4365"/>
        </w:tabs>
        <w:ind w:firstLine="2520" w:firstLineChars="1200"/>
        <w:rPr>
          <w:rFonts w:ascii="Times New Roman" w:hAnsi="Times New Roman"/>
          <w:color w:val="auto"/>
          <w:highlight w:val="none"/>
        </w:rPr>
      </w:pPr>
    </w:p>
    <w:p w14:paraId="3B21E0F1">
      <w:pPr>
        <w:pStyle w:val="38"/>
        <w:framePr w:hSpace="0" w:vSpace="0" w:wrap="auto" w:vAnchor="margin" w:hAnchor="text" w:xAlign="left" w:yAlign="inline"/>
        <w:tabs>
          <w:tab w:val="center" w:pos="4365"/>
        </w:tabs>
        <w:ind w:firstLine="2520" w:firstLineChars="1200"/>
        <w:rPr>
          <w:rFonts w:ascii="Times New Roman" w:hAnsi="Times New Roman"/>
          <w:color w:val="auto"/>
          <w:highlight w:val="none"/>
        </w:rPr>
      </w:pPr>
    </w:p>
    <w:p w14:paraId="38A006A6">
      <w:pPr>
        <w:pStyle w:val="38"/>
        <w:framePr w:hSpace="0" w:vSpace="0" w:wrap="auto" w:vAnchor="margin" w:hAnchor="text" w:xAlign="left" w:yAlign="inline"/>
        <w:tabs>
          <w:tab w:val="center" w:pos="4365"/>
        </w:tabs>
        <w:ind w:firstLine="2520" w:firstLineChars="1200"/>
        <w:rPr>
          <w:rFonts w:ascii="Times New Roman" w:hAnsi="Times New Roman"/>
          <w:color w:val="auto"/>
          <w:highlight w:val="none"/>
        </w:rPr>
      </w:pPr>
    </w:p>
    <w:p w14:paraId="3B7A9708">
      <w:pPr>
        <w:pStyle w:val="38"/>
        <w:keepNext w:val="0"/>
        <w:keepLines w:val="0"/>
        <w:pageBreakBefore w:val="0"/>
        <w:framePr w:hSpace="0" w:vSpace="0" w:wrap="auto" w:vAnchor="margin" w:hAnchor="text" w:xAlign="left" w:yAlign="inline"/>
        <w:widowControl w:val="0"/>
        <w:tabs>
          <w:tab w:val="center" w:pos="4365"/>
        </w:tabs>
        <w:kinsoku/>
        <w:wordWrap/>
        <w:overflowPunct/>
        <w:topLinePunct w:val="0"/>
        <w:autoSpaceDE/>
        <w:autoSpaceDN/>
        <w:bidi w:val="0"/>
        <w:adjustRightInd/>
        <w:snapToGrid/>
        <w:spacing w:after="157" w:afterLines="50"/>
        <w:ind w:firstLine="0" w:firstLineChars="0"/>
        <w:jc w:val="center"/>
        <w:textAlignment w:val="auto"/>
        <w:outlineLvl w:val="0"/>
        <w:rPr>
          <w:rFonts w:hint="eastAsia" w:ascii="黑体" w:hAnsi="黑体" w:eastAsia="黑体" w:cs="黑体"/>
          <w:color w:val="auto"/>
          <w:highlight w:val="none"/>
          <w:lang w:val="en-US" w:eastAsia="zh-CN"/>
        </w:rPr>
      </w:pPr>
      <w:bookmarkStart w:id="169" w:name="_Toc30590"/>
      <w:bookmarkStart w:id="170" w:name="_Toc14571"/>
      <w:r>
        <w:rPr>
          <w:rFonts w:hint="eastAsia" w:ascii="黑体" w:hAnsi="黑体" w:eastAsia="黑体" w:cs="黑体"/>
          <w:color w:val="auto"/>
          <w:highlight w:val="none"/>
          <w:lang w:val="en-US" w:eastAsia="zh-CN"/>
        </w:rPr>
        <w:t>参  考  文  献</w:t>
      </w:r>
      <w:bookmarkEnd w:id="169"/>
      <w:bookmarkEnd w:id="170"/>
    </w:p>
    <w:p w14:paraId="7E802859">
      <w:pPr>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0" w:firstLineChars="0"/>
        <w:textAlignment w:val="auto"/>
        <w:rPr>
          <w:rFonts w:hint="eastAsia" w:ascii="宋体" w:hAnsi="宋体" w:eastAsia="宋体" w:cs="宋体"/>
          <w:color w:val="auto"/>
          <w:highlight w:val="none"/>
          <w:lang w:val="en-US"/>
        </w:rPr>
      </w:pPr>
      <w:r>
        <w:rPr>
          <w:rFonts w:hint="eastAsia" w:ascii="宋体" w:hAnsi="宋体" w:eastAsia="宋体" w:cs="宋体"/>
          <w:color w:val="auto"/>
          <w:highlight w:val="none"/>
          <w:lang w:val="en-US" w:eastAsia="zh-CN"/>
        </w:rPr>
        <w:t>[1] 地理标志产品保护办法（</w:t>
      </w:r>
      <w:r>
        <w:rPr>
          <w:rFonts w:hint="eastAsia" w:ascii="宋体" w:hAnsi="宋体" w:eastAsia="宋体" w:cs="宋体"/>
          <w:color w:val="auto"/>
          <w:kern w:val="0"/>
          <w:szCs w:val="22"/>
          <w:highlight w:val="none"/>
        </w:rPr>
        <w:t>国家知识产权局</w:t>
      </w:r>
      <w:r>
        <w:rPr>
          <w:rFonts w:hint="eastAsia" w:ascii="宋体" w:hAnsi="宋体" w:eastAsia="宋体" w:cs="宋体"/>
          <w:color w:val="auto"/>
          <w:kern w:val="0"/>
          <w:szCs w:val="22"/>
          <w:highlight w:val="none"/>
          <w:lang w:val="en-US" w:eastAsia="zh-CN"/>
        </w:rPr>
        <w:t>令</w:t>
      </w:r>
      <w:r>
        <w:rPr>
          <w:rFonts w:hint="eastAsia" w:ascii="宋体" w:hAnsi="宋体" w:eastAsia="宋体" w:cs="宋体"/>
          <w:color w:val="auto"/>
          <w:kern w:val="0"/>
          <w:szCs w:val="22"/>
          <w:highlight w:val="none"/>
        </w:rPr>
        <w:t>第</w:t>
      </w:r>
      <w:r>
        <w:rPr>
          <w:rFonts w:hint="eastAsia" w:ascii="宋体" w:hAnsi="宋体" w:eastAsia="宋体" w:cs="宋体"/>
          <w:color w:val="auto"/>
          <w:kern w:val="0"/>
          <w:szCs w:val="22"/>
          <w:highlight w:val="none"/>
          <w:lang w:val="en-US" w:eastAsia="zh-CN"/>
        </w:rPr>
        <w:t>80</w:t>
      </w:r>
      <w:r>
        <w:rPr>
          <w:rFonts w:hint="eastAsia" w:ascii="宋体" w:hAnsi="宋体" w:eastAsia="宋体" w:cs="宋体"/>
          <w:color w:val="auto"/>
          <w:kern w:val="0"/>
          <w:szCs w:val="22"/>
          <w:highlight w:val="none"/>
        </w:rPr>
        <w:t>号</w:t>
      </w:r>
      <w:r>
        <w:rPr>
          <w:rFonts w:hint="eastAsia" w:ascii="宋体" w:hAnsi="宋体" w:eastAsia="宋体" w:cs="宋体"/>
          <w:color w:val="auto"/>
          <w:highlight w:val="none"/>
          <w:lang w:val="en-US" w:eastAsia="zh-CN"/>
        </w:rPr>
        <w:t>）</w:t>
      </w:r>
    </w:p>
    <w:p w14:paraId="4EB42F28">
      <w:pPr>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0" w:firstLineChars="0"/>
        <w:textAlignment w:val="auto"/>
        <w:rPr>
          <w:rFonts w:hint="eastAsia" w:ascii="宋体" w:hAnsi="宋体" w:eastAsia="宋体" w:cs="宋体"/>
          <w:color w:val="auto"/>
          <w:kern w:val="0"/>
          <w:szCs w:val="22"/>
          <w:highlight w:val="none"/>
        </w:rPr>
      </w:pPr>
      <w:r>
        <w:rPr>
          <w:rFonts w:hint="eastAsia" w:ascii="宋体" w:hAnsi="宋体" w:eastAsia="宋体" w:cs="宋体"/>
          <w:color w:val="auto"/>
          <w:highlight w:val="none"/>
          <w:lang w:val="en-US" w:eastAsia="zh-CN"/>
        </w:rPr>
        <w:t xml:space="preserve">[2] </w:t>
      </w:r>
      <w:r>
        <w:rPr>
          <w:rFonts w:hint="eastAsia" w:ascii="宋体" w:hAnsi="宋体" w:eastAsia="宋体" w:cs="宋体"/>
          <w:color w:val="auto"/>
          <w:kern w:val="0"/>
          <w:szCs w:val="22"/>
          <w:highlight w:val="none"/>
        </w:rPr>
        <w:t>地理标志专用标志使用管理办法</w:t>
      </w:r>
      <w:r>
        <w:rPr>
          <w:rFonts w:hint="eastAsia" w:ascii="宋体" w:hAnsi="宋体" w:eastAsia="宋体" w:cs="宋体"/>
          <w:color w:val="auto"/>
          <w:kern w:val="0"/>
          <w:szCs w:val="22"/>
          <w:highlight w:val="none"/>
          <w:lang w:val="en-US" w:eastAsia="zh-CN"/>
        </w:rPr>
        <w:t>(试行)（</w:t>
      </w:r>
      <w:r>
        <w:rPr>
          <w:rFonts w:hint="eastAsia" w:ascii="宋体" w:hAnsi="宋体" w:eastAsia="宋体" w:cs="宋体"/>
          <w:color w:val="auto"/>
          <w:kern w:val="0"/>
          <w:szCs w:val="22"/>
          <w:highlight w:val="none"/>
        </w:rPr>
        <w:t>国家知识产权局公告第354号</w:t>
      </w:r>
      <w:r>
        <w:rPr>
          <w:rFonts w:hint="eastAsia" w:ascii="宋体" w:hAnsi="宋体" w:eastAsia="宋体" w:cs="宋体"/>
          <w:color w:val="auto"/>
          <w:kern w:val="0"/>
          <w:szCs w:val="22"/>
          <w:highlight w:val="none"/>
          <w:lang w:val="en-US" w:eastAsia="zh-CN"/>
        </w:rPr>
        <w:t>）</w:t>
      </w:r>
    </w:p>
    <w:p w14:paraId="597DB816">
      <w:pPr>
        <w:pStyle w:val="38"/>
        <w:keepNext w:val="0"/>
        <w:keepLines w:val="0"/>
        <w:pageBreakBefore w:val="0"/>
        <w:framePr w:hSpace="0" w:vSpace="0" w:wrap="auto" w:vAnchor="margin" w:hAnchor="text" w:xAlign="left" w:yAlign="inline"/>
        <w:widowControl w:val="0"/>
        <w:tabs>
          <w:tab w:val="center" w:pos="4365"/>
        </w:tabs>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 xml:space="preserve">[3] </w:t>
      </w:r>
      <w:r>
        <w:rPr>
          <w:rFonts w:hint="eastAsia" w:ascii="宋体" w:hAnsi="宋体" w:eastAsia="宋体" w:cs="宋体"/>
          <w:color w:val="auto"/>
          <w:highlight w:val="none"/>
        </w:rPr>
        <w:t>定量包装商品计量监督管理办法</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国家市场监督管理总局令第70号</w:t>
      </w:r>
      <w:r>
        <w:rPr>
          <w:rFonts w:hint="eastAsia" w:ascii="宋体" w:hAnsi="宋体" w:eastAsia="宋体" w:cs="宋体"/>
          <w:color w:val="auto"/>
          <w:highlight w:val="none"/>
          <w:lang w:eastAsia="zh-CN"/>
        </w:rPr>
        <w:t>）</w:t>
      </w:r>
    </w:p>
    <w:p w14:paraId="600A381A">
      <w:pPr>
        <w:pStyle w:val="38"/>
        <w:keepNext w:val="0"/>
        <w:keepLines w:val="0"/>
        <w:pageBreakBefore w:val="0"/>
        <w:framePr w:hSpace="0" w:vSpace="0" w:wrap="auto" w:vAnchor="margin" w:hAnchor="text" w:xAlign="left" w:yAlign="inline"/>
        <w:widowControl w:val="0"/>
        <w:tabs>
          <w:tab w:val="center" w:pos="4365"/>
        </w:tabs>
        <w:kinsoku/>
        <w:wordWrap/>
        <w:overflowPunct/>
        <w:topLinePunct w:val="0"/>
        <w:autoSpaceDE/>
        <w:autoSpaceDN/>
        <w:bidi w:val="0"/>
        <w:adjustRightInd/>
        <w:snapToGrid/>
        <w:ind w:firstLine="0" w:firstLineChars="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 国家质量监督检验检疫总局公告</w:t>
      </w:r>
      <w:r>
        <w:rPr>
          <w:rFonts w:hint="eastAsia" w:ascii="宋体" w:hAnsi="宋体" w:cs="宋体"/>
          <w:color w:val="auto"/>
          <w:highlight w:val="none"/>
          <w:lang w:val="en-US" w:eastAsia="zh-CN"/>
        </w:rPr>
        <w:t>（</w:t>
      </w:r>
      <w:r>
        <w:rPr>
          <w:rFonts w:hint="eastAsia" w:ascii="宋体" w:hAnsi="宋体" w:eastAsia="宋体" w:cs="宋体"/>
          <w:color w:val="auto"/>
          <w:highlight w:val="none"/>
          <w:lang w:val="en-US" w:eastAsia="zh-CN"/>
        </w:rPr>
        <w:t>2003第108号</w:t>
      </w:r>
      <w:r>
        <w:rPr>
          <w:rFonts w:hint="eastAsia" w:ascii="宋体" w:hAnsi="宋体" w:cs="宋体"/>
          <w:color w:val="auto"/>
          <w:highlight w:val="none"/>
          <w:lang w:val="en-US" w:eastAsia="zh-CN"/>
        </w:rPr>
        <w:t>）</w:t>
      </w:r>
    </w:p>
    <w:p w14:paraId="29606E5B">
      <w:pPr>
        <w:pStyle w:val="38"/>
        <w:framePr w:hSpace="0" w:vSpace="0" w:wrap="auto" w:vAnchor="margin" w:hAnchor="text" w:xAlign="left" w:yAlign="inline"/>
        <w:tabs>
          <w:tab w:val="center" w:pos="4365"/>
        </w:tabs>
        <w:ind w:firstLine="2520" w:firstLineChars="1200"/>
        <w:rPr>
          <w:rFonts w:hint="eastAsia" w:ascii="Times New Roman" w:hAnsi="Times New Roman"/>
          <w:color w:val="auto"/>
          <w:highlight w:val="none"/>
        </w:rPr>
      </w:pPr>
      <w:r>
        <w:rPr>
          <w:rFonts w:ascii="Times New Roman" w:hAnsi="Times New Roman"/>
          <w:color w:val="auto"/>
          <w:highlight w:val="none"/>
        </w:rPr>
        <w:t>_____________________________</w:t>
      </w:r>
    </w:p>
    <w:p w14:paraId="041E8E00">
      <w:pPr>
        <w:spacing w:line="360" w:lineRule="auto"/>
        <w:rPr>
          <w:rFonts w:hint="eastAsia" w:ascii="Times New Roman" w:hAnsi="Times New Roman"/>
          <w:color w:val="auto"/>
          <w:highlight w:val="none"/>
        </w:rPr>
      </w:pPr>
    </w:p>
    <w:sectPr>
      <w:footerReference r:id="rId12" w:type="first"/>
      <w:pgSz w:w="11906" w:h="16838"/>
      <w:pgMar w:top="1440" w:right="1191" w:bottom="1440" w:left="1985"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99552A0-1A36-453F-8DCF-AD6F1405774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embedRegular r:id="rId2" w:fontKey="{5E92D7E5-5DD9-4ED8-B50C-E80DBE1E5989}"/>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74FCA">
    <w:pPr>
      <w:pStyle w:val="11"/>
      <w:jc w:val="right"/>
    </w:pPr>
    <w:r>
      <w:fldChar w:fldCharType="begin"/>
    </w:r>
    <w:r>
      <w:instrText xml:space="preserve">PAGE   \* MERGEFORMAT</w:instrText>
    </w:r>
    <w:r>
      <w:fldChar w:fldCharType="separate"/>
    </w:r>
    <w:r>
      <w:rPr>
        <w:lang w:val="zh-CN"/>
      </w:rPr>
      <w:t>2</w:t>
    </w:r>
    <w:r>
      <w:fldChar w:fldCharType="end"/>
    </w:r>
  </w:p>
  <w:p w14:paraId="7BFB0CBB">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C8959">
    <w:pPr>
      <w:pStyle w:val="11"/>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lang w:val="zh-CN"/>
      </w:rPr>
      <w:t>4</w:t>
    </w:r>
    <w:r>
      <w:rPr>
        <w:rFonts w:hint="eastAsia" w:ascii="宋体" w:hAnsi="宋体" w:eastAsia="宋体" w:cs="宋体"/>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FFC8D7">
    <w:pPr>
      <w:pStyle w:val="11"/>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23780">
    <w:pPr>
      <w:pStyle w:val="11"/>
      <w:jc w:val="right"/>
    </w:pPr>
    <w:r>
      <w:rPr>
        <w:rFonts w:hint="eastAsia" w:ascii="宋体" w:hAnsi="宋体" w:eastAsia="宋体" w:cs="宋体"/>
      </w:rPr>
      <w:fldChar w:fldCharType="begin"/>
    </w:r>
    <w:r>
      <w:rPr>
        <w:rFonts w:hint="eastAsia" w:ascii="宋体" w:hAnsi="宋体" w:eastAsia="宋体" w:cs="宋体"/>
      </w:rPr>
      <w:instrText xml:space="preserve">PAGE   \* MERGEFORMAT</w:instrText>
    </w:r>
    <w:r>
      <w:rPr>
        <w:rFonts w:hint="eastAsia" w:ascii="宋体" w:hAnsi="宋体" w:eastAsia="宋体" w:cs="宋体"/>
      </w:rPr>
      <w:fldChar w:fldCharType="separate"/>
    </w:r>
    <w:r>
      <w:rPr>
        <w:rFonts w:hint="eastAsia" w:ascii="宋体" w:hAnsi="宋体" w:eastAsia="宋体" w:cs="宋体"/>
        <w:lang w:val="zh-CN"/>
      </w:rPr>
      <w:t>5</w:t>
    </w:r>
    <w:r>
      <w:rPr>
        <w:rFonts w:hint="eastAsia" w:ascii="宋体" w:hAnsi="宋体" w:eastAsia="宋体" w:cs="宋体"/>
      </w:rPr>
      <w:fldChar w:fldCharType="end"/>
    </w:r>
  </w:p>
  <w:p w14:paraId="54244BE8">
    <w:pPr>
      <w:pStyle w:val="1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E38ACA">
    <w:pPr>
      <w:pStyle w:val="11"/>
      <w:jc w:val="right"/>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ROMAN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1D8DA">
    <w:pPr>
      <w:pStyle w:val="11"/>
      <w:jc w:val="right"/>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Arabic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64B0D">
    <w:pPr>
      <w:jc w:val="right"/>
      <w:rPr>
        <w:rFonts w:hint="eastAsia" w:ascii="黑体" w:hAnsi="黑体" w:eastAsia="黑体" w:cs="黑体"/>
        <w:b w:val="0"/>
        <w:bCs/>
      </w:rPr>
    </w:pPr>
    <w:r>
      <w:rPr>
        <w:rFonts w:hint="eastAsia" w:ascii="黑体" w:hAnsi="黑体" w:eastAsia="黑体" w:cs="黑体"/>
        <w:b w:val="0"/>
        <w:bCs/>
      </w:rPr>
      <w:t>DB62/T×××-××××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CB1A61">
    <w:pPr>
      <w:pStyle w:val="12"/>
      <w:pBdr>
        <w:bottom w:val="none" w:color="auto" w:sz="0" w:space="0"/>
      </w:pBdr>
      <w:jc w:val="both"/>
      <w:rPr>
        <w:rFonts w:hint="eastAsia" w:ascii="黑体" w:hAnsi="黑体" w:eastAsia="黑体" w:cs="黑体"/>
        <w:b w:val="0"/>
        <w:bCs/>
        <w:sz w:val="21"/>
        <w:szCs w:val="21"/>
      </w:rPr>
    </w:pPr>
    <w:r>
      <w:rPr>
        <w:rFonts w:hint="eastAsia" w:ascii="黑体" w:hAnsi="黑体" w:eastAsia="黑体" w:cs="黑体"/>
        <w:b w:val="0"/>
        <w:bCs/>
        <w:sz w:val="21"/>
        <w:szCs w:val="21"/>
      </w:rPr>
      <w:t>DB62/T×××-××××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6EFAB">
    <w:pPr>
      <w:jc w:val="right"/>
      <w:rPr>
        <w:rFonts w:hint="eastAsia" w:ascii="宋体" w:hAnsi="宋体"/>
        <w:b/>
      </w:rPr>
    </w:pPr>
    <w:r>
      <w:rPr>
        <w:rFonts w:hint="eastAsia" w:ascii="宋体" w:hAnsi="宋体"/>
        <w:b/>
      </w:rPr>
      <mc:AlternateContent>
        <mc:Choice Requires="wps">
          <w:drawing>
            <wp:anchor distT="0" distB="0" distL="114300" distR="114300" simplePos="0" relativeHeight="251659264" behindDoc="0" locked="0" layoutInCell="1" allowOverlap="1">
              <wp:simplePos x="0" y="0"/>
              <wp:positionH relativeFrom="column">
                <wp:posOffset>4244975</wp:posOffset>
              </wp:positionH>
              <wp:positionV relativeFrom="paragraph">
                <wp:posOffset>-6985</wp:posOffset>
              </wp:positionV>
              <wp:extent cx="1428750" cy="209550"/>
              <wp:effectExtent l="4445" t="4445" r="14605" b="14605"/>
              <wp:wrapNone/>
              <wp:docPr id="5" name="椭圆 1"/>
              <wp:cNvGraphicFramePr/>
              <a:graphic xmlns:a="http://schemas.openxmlformats.org/drawingml/2006/main">
                <a:graphicData uri="http://schemas.microsoft.com/office/word/2010/wordprocessingShape">
                  <wps:wsp>
                    <wps:cNvSpPr/>
                    <wps:spPr>
                      <a:xfrm>
                        <a:off x="0" y="0"/>
                        <a:ext cx="1428750" cy="209550"/>
                      </a:xfrm>
                      <a:prstGeom prst="ellipse">
                        <a:avLst/>
                      </a:prstGeom>
                      <a:solidFill>
                        <a:srgbClr val="FFFFFF"/>
                      </a:solidFill>
                      <a:ln w="9525" cap="flat" cmpd="sng">
                        <a:solidFill>
                          <a:srgbClr val="FFFFFF"/>
                        </a:solidFill>
                        <a:prstDash val="solid"/>
                        <a:headEnd type="none" w="med" len="med"/>
                        <a:tailEnd type="none" w="med" len="med"/>
                      </a:ln>
                    </wps:spPr>
                    <wps:bodyPr wrap="square" upright="1"/>
                  </wps:wsp>
                </a:graphicData>
              </a:graphic>
            </wp:anchor>
          </w:drawing>
        </mc:Choice>
        <mc:Fallback>
          <w:pict>
            <v:shape id="椭圆 1" o:spid="_x0000_s1026" o:spt="3" type="#_x0000_t3" style="position:absolute;left:0pt;margin-left:334.25pt;margin-top:-0.55pt;height:16.5pt;width:112.5pt;z-index:251659264;mso-width-relative:page;mso-height-relative:page;" fillcolor="#FFFFFF" filled="t" stroked="t" coordsize="21600,21600" o:gfxdata="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7lT7WtsAAAAJAQAADwAAAAAAAAABACAAAAAiAAAAZHJzL2Rvd25y&#10;ZXYueG1sUEsBAhQAFAAAAAgAh07iQCJkt037AQAAJQQAAA4AAAAAAAAAAQAgAAAAKgEAAGRycy9l&#10;Mm9Eb2MueG1sUEsFBgAAAAAGAAYAWQEAAJcFAAAAAA==&#10;">
              <v:fill on="t" focussize="0,0"/>
              <v:stroke color="#FFFFFF" joinstyle="round"/>
              <v:imagedata o:title=""/>
              <o:lock v:ext="edit" aspectratio="f"/>
            </v:shape>
          </w:pict>
        </mc:Fallback>
      </mc:AlternateContent>
    </w:r>
    <w:r>
      <w:rPr>
        <w:rFonts w:hint="eastAsia" w:ascii="宋体" w:hAnsi="宋体"/>
        <w:b/>
      </w:rPr>
      <w:t>DB62/T×××-2018</w:t>
    </w:r>
  </w:p>
  <w:p w14:paraId="48D75CB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40369">
    <w:pPr>
      <w:jc w:val="right"/>
      <w:rPr>
        <w:rFonts w:hint="eastAsia" w:ascii="宋体" w:hAnsi="宋体"/>
        <w:b/>
      </w:rPr>
    </w:pPr>
    <w:r>
      <w:rPr>
        <w:rFonts w:hint="eastAsia" w:ascii="黑体" w:hAnsi="黑体" w:eastAsia="黑体" w:cs="黑体"/>
        <w:b w:val="0"/>
        <w:bCs/>
      </w:rPr>
      <w:t>DB62/T×××-×××</w:t>
    </w:r>
  </w:p>
  <w:p w14:paraId="6812AC1D">
    <w:pPr>
      <w:jc w:val="right"/>
      <w:rPr>
        <w:rFonts w:hint="eastAsia" w:ascii="宋体" w:hAnsi="宋体"/>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3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1"/>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43"/>
      <w:suff w:val="nothing"/>
      <w:lvlText w:val="%1.%2.%3　"/>
      <w:lvlJc w:val="left"/>
      <w:pPr>
        <w:ind w:left="525" w:firstLine="0"/>
      </w:pPr>
      <w:rPr>
        <w:rFonts w:hint="eastAsia" w:ascii="黑体" w:hAnsi="Times New Roman" w:eastAsia="黑体"/>
        <w:b w:val="0"/>
        <w:i w:val="0"/>
        <w:sz w:val="21"/>
      </w:rPr>
    </w:lvl>
    <w:lvl w:ilvl="3" w:tentative="0">
      <w:start w:val="1"/>
      <w:numFmt w:val="decimal"/>
      <w:pStyle w:val="45"/>
      <w:suff w:val="nothing"/>
      <w:lvlText w:val="%1.%2.%3.%4　"/>
      <w:lvlJc w:val="left"/>
      <w:pPr>
        <w:ind w:left="0" w:firstLine="0"/>
      </w:pPr>
      <w:rPr>
        <w:rFonts w:hint="eastAsia" w:ascii="黑体" w:hAnsi="Times New Roman" w:eastAsia="黑体"/>
        <w:b w:val="0"/>
        <w:i w:val="0"/>
        <w:sz w:val="21"/>
      </w:rPr>
    </w:lvl>
    <w:lvl w:ilvl="4" w:tentative="0">
      <w:start w:val="1"/>
      <w:numFmt w:val="decimal"/>
      <w:pStyle w:val="42"/>
      <w:suff w:val="nothing"/>
      <w:lvlText w:val="%1.%2.%3.%4.%5　"/>
      <w:lvlJc w:val="left"/>
      <w:pPr>
        <w:ind w:left="0" w:firstLine="0"/>
      </w:pPr>
      <w:rPr>
        <w:rFonts w:hint="eastAsia" w:ascii="黑体" w:hAnsi="Times New Roman" w:eastAsia="黑体"/>
        <w:b w:val="0"/>
        <w:i w:val="0"/>
        <w:sz w:val="21"/>
      </w:rPr>
    </w:lvl>
    <w:lvl w:ilvl="5" w:tentative="0">
      <w:start w:val="1"/>
      <w:numFmt w:val="decimal"/>
      <w:pStyle w:val="41"/>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2A8F7113"/>
    <w:multiLevelType w:val="multilevel"/>
    <w:tmpl w:val="2A8F7113"/>
    <w:lvl w:ilvl="0" w:tentative="0">
      <w:start w:val="1"/>
      <w:numFmt w:val="upperLetter"/>
      <w:pStyle w:val="34"/>
      <w:suff w:val="space"/>
      <w:lvlText w:val="%1"/>
      <w:lvlJc w:val="left"/>
      <w:pPr>
        <w:ind w:left="623" w:hanging="425"/>
      </w:pPr>
      <w:rPr>
        <w:rFonts w:hint="eastAsia"/>
      </w:rPr>
    </w:lvl>
    <w:lvl w:ilvl="1" w:tentative="0">
      <w:start w:val="1"/>
      <w:numFmt w:val="decimal"/>
      <w:pStyle w:val="37"/>
      <w:suff w:val="nothing"/>
      <w:lvlText w:val="图%1.%2　"/>
      <w:lvlJc w:val="left"/>
      <w:pPr>
        <w:ind w:left="1276"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kNWQ1YjJkOWQ1YzUwOGU3ZjI0NTVlNDYxZjhhMDcifQ=="/>
  </w:docVars>
  <w:rsids>
    <w:rsidRoot w:val="00172A27"/>
    <w:rsid w:val="0000166D"/>
    <w:rsid w:val="00001F20"/>
    <w:rsid w:val="00017F84"/>
    <w:rsid w:val="00023D38"/>
    <w:rsid w:val="00024506"/>
    <w:rsid w:val="00026E7E"/>
    <w:rsid w:val="00030760"/>
    <w:rsid w:val="00031BCD"/>
    <w:rsid w:val="00036E37"/>
    <w:rsid w:val="00050941"/>
    <w:rsid w:val="00052945"/>
    <w:rsid w:val="00055055"/>
    <w:rsid w:val="00060CC1"/>
    <w:rsid w:val="0006265A"/>
    <w:rsid w:val="0006273D"/>
    <w:rsid w:val="0006386B"/>
    <w:rsid w:val="00077D1E"/>
    <w:rsid w:val="00086B92"/>
    <w:rsid w:val="0009794E"/>
    <w:rsid w:val="000A1474"/>
    <w:rsid w:val="000A4DE2"/>
    <w:rsid w:val="000A5AF4"/>
    <w:rsid w:val="000A768E"/>
    <w:rsid w:val="000A7BCD"/>
    <w:rsid w:val="000B1496"/>
    <w:rsid w:val="000B3088"/>
    <w:rsid w:val="000B37EB"/>
    <w:rsid w:val="000B415D"/>
    <w:rsid w:val="000C0AE3"/>
    <w:rsid w:val="000C0E61"/>
    <w:rsid w:val="000C0FF4"/>
    <w:rsid w:val="000C4020"/>
    <w:rsid w:val="000D0F00"/>
    <w:rsid w:val="000D27BE"/>
    <w:rsid w:val="000E4AA3"/>
    <w:rsid w:val="000E6603"/>
    <w:rsid w:val="000F3DAA"/>
    <w:rsid w:val="001065DB"/>
    <w:rsid w:val="0011402C"/>
    <w:rsid w:val="00114D36"/>
    <w:rsid w:val="00126D49"/>
    <w:rsid w:val="001278F5"/>
    <w:rsid w:val="00137A66"/>
    <w:rsid w:val="0014071E"/>
    <w:rsid w:val="001418F1"/>
    <w:rsid w:val="001435A9"/>
    <w:rsid w:val="00143D8E"/>
    <w:rsid w:val="00153F3A"/>
    <w:rsid w:val="00154A6F"/>
    <w:rsid w:val="00155FD3"/>
    <w:rsid w:val="001560DB"/>
    <w:rsid w:val="00157FFB"/>
    <w:rsid w:val="0016752E"/>
    <w:rsid w:val="00167CC1"/>
    <w:rsid w:val="00175969"/>
    <w:rsid w:val="0017725B"/>
    <w:rsid w:val="00182672"/>
    <w:rsid w:val="0018312E"/>
    <w:rsid w:val="00183168"/>
    <w:rsid w:val="00186901"/>
    <w:rsid w:val="0018781B"/>
    <w:rsid w:val="00191A61"/>
    <w:rsid w:val="00192631"/>
    <w:rsid w:val="00193074"/>
    <w:rsid w:val="00194AAC"/>
    <w:rsid w:val="00195416"/>
    <w:rsid w:val="00195A53"/>
    <w:rsid w:val="00195ABD"/>
    <w:rsid w:val="00197B97"/>
    <w:rsid w:val="00197BBB"/>
    <w:rsid w:val="001A1B11"/>
    <w:rsid w:val="001A62DC"/>
    <w:rsid w:val="001A6483"/>
    <w:rsid w:val="001A6AE8"/>
    <w:rsid w:val="001A6F7C"/>
    <w:rsid w:val="001B1055"/>
    <w:rsid w:val="001B177D"/>
    <w:rsid w:val="001B19AB"/>
    <w:rsid w:val="001B2407"/>
    <w:rsid w:val="001B56E7"/>
    <w:rsid w:val="001C19FC"/>
    <w:rsid w:val="001D2546"/>
    <w:rsid w:val="001E1786"/>
    <w:rsid w:val="001E2474"/>
    <w:rsid w:val="001E2F8E"/>
    <w:rsid w:val="001E32A0"/>
    <w:rsid w:val="001E66E5"/>
    <w:rsid w:val="001F64F6"/>
    <w:rsid w:val="001F6B46"/>
    <w:rsid w:val="002002AA"/>
    <w:rsid w:val="00200388"/>
    <w:rsid w:val="00203004"/>
    <w:rsid w:val="00207586"/>
    <w:rsid w:val="00210A33"/>
    <w:rsid w:val="00212012"/>
    <w:rsid w:val="00213165"/>
    <w:rsid w:val="00213AE2"/>
    <w:rsid w:val="00216234"/>
    <w:rsid w:val="002177CE"/>
    <w:rsid w:val="00220E37"/>
    <w:rsid w:val="00220F79"/>
    <w:rsid w:val="002229BF"/>
    <w:rsid w:val="00233DF9"/>
    <w:rsid w:val="00233FA4"/>
    <w:rsid w:val="002343AF"/>
    <w:rsid w:val="0023764B"/>
    <w:rsid w:val="00237B6B"/>
    <w:rsid w:val="00244CBD"/>
    <w:rsid w:val="00246F91"/>
    <w:rsid w:val="002476D2"/>
    <w:rsid w:val="00262B6A"/>
    <w:rsid w:val="002712CB"/>
    <w:rsid w:val="00271CCD"/>
    <w:rsid w:val="002720FF"/>
    <w:rsid w:val="00274A67"/>
    <w:rsid w:val="00295269"/>
    <w:rsid w:val="002966EC"/>
    <w:rsid w:val="00296793"/>
    <w:rsid w:val="00297D28"/>
    <w:rsid w:val="002A0FB1"/>
    <w:rsid w:val="002A7336"/>
    <w:rsid w:val="002B3BDA"/>
    <w:rsid w:val="002B5C6A"/>
    <w:rsid w:val="002B7560"/>
    <w:rsid w:val="002B7FC6"/>
    <w:rsid w:val="002C1509"/>
    <w:rsid w:val="002D78B6"/>
    <w:rsid w:val="002E1D1B"/>
    <w:rsid w:val="002E2447"/>
    <w:rsid w:val="002E2CED"/>
    <w:rsid w:val="002E5D71"/>
    <w:rsid w:val="002E5F51"/>
    <w:rsid w:val="002F07C2"/>
    <w:rsid w:val="003100E9"/>
    <w:rsid w:val="00310CA9"/>
    <w:rsid w:val="00314383"/>
    <w:rsid w:val="00321489"/>
    <w:rsid w:val="00321A90"/>
    <w:rsid w:val="00322F18"/>
    <w:rsid w:val="00326E15"/>
    <w:rsid w:val="0033030F"/>
    <w:rsid w:val="003360E7"/>
    <w:rsid w:val="003366D4"/>
    <w:rsid w:val="0033790C"/>
    <w:rsid w:val="0034040F"/>
    <w:rsid w:val="00350017"/>
    <w:rsid w:val="00353D94"/>
    <w:rsid w:val="00354324"/>
    <w:rsid w:val="00357174"/>
    <w:rsid w:val="0036325D"/>
    <w:rsid w:val="00366FF4"/>
    <w:rsid w:val="003836A1"/>
    <w:rsid w:val="00384DEA"/>
    <w:rsid w:val="0038661B"/>
    <w:rsid w:val="00386AF9"/>
    <w:rsid w:val="00392CCA"/>
    <w:rsid w:val="00393A25"/>
    <w:rsid w:val="003962C2"/>
    <w:rsid w:val="003A2E98"/>
    <w:rsid w:val="003A784A"/>
    <w:rsid w:val="003B09D9"/>
    <w:rsid w:val="003B19F7"/>
    <w:rsid w:val="003B2582"/>
    <w:rsid w:val="003B349F"/>
    <w:rsid w:val="003B6FE1"/>
    <w:rsid w:val="003C3171"/>
    <w:rsid w:val="003D10CF"/>
    <w:rsid w:val="003E2040"/>
    <w:rsid w:val="003E2C3D"/>
    <w:rsid w:val="003E6961"/>
    <w:rsid w:val="003F0B63"/>
    <w:rsid w:val="003F1DFE"/>
    <w:rsid w:val="003F225A"/>
    <w:rsid w:val="003F2678"/>
    <w:rsid w:val="003F71B6"/>
    <w:rsid w:val="0040004B"/>
    <w:rsid w:val="00401281"/>
    <w:rsid w:val="00402285"/>
    <w:rsid w:val="00404FD3"/>
    <w:rsid w:val="004142C0"/>
    <w:rsid w:val="004209B2"/>
    <w:rsid w:val="004252D4"/>
    <w:rsid w:val="00436A1D"/>
    <w:rsid w:val="004378E8"/>
    <w:rsid w:val="00437DCF"/>
    <w:rsid w:val="00440371"/>
    <w:rsid w:val="00440857"/>
    <w:rsid w:val="0044400B"/>
    <w:rsid w:val="00454E67"/>
    <w:rsid w:val="00467672"/>
    <w:rsid w:val="00467893"/>
    <w:rsid w:val="004733C1"/>
    <w:rsid w:val="00475D3E"/>
    <w:rsid w:val="00476F6C"/>
    <w:rsid w:val="0048212A"/>
    <w:rsid w:val="00483C5F"/>
    <w:rsid w:val="004860A0"/>
    <w:rsid w:val="004A1398"/>
    <w:rsid w:val="004A4F65"/>
    <w:rsid w:val="004A578C"/>
    <w:rsid w:val="004B0432"/>
    <w:rsid w:val="004B4131"/>
    <w:rsid w:val="004B68C6"/>
    <w:rsid w:val="004B741B"/>
    <w:rsid w:val="004C4220"/>
    <w:rsid w:val="004D43C1"/>
    <w:rsid w:val="004D624A"/>
    <w:rsid w:val="004E1E6E"/>
    <w:rsid w:val="004E50D4"/>
    <w:rsid w:val="004E77A1"/>
    <w:rsid w:val="004F1C6E"/>
    <w:rsid w:val="004F7F10"/>
    <w:rsid w:val="00501050"/>
    <w:rsid w:val="0050512E"/>
    <w:rsid w:val="00510DA1"/>
    <w:rsid w:val="00512838"/>
    <w:rsid w:val="00513722"/>
    <w:rsid w:val="005159A3"/>
    <w:rsid w:val="00520593"/>
    <w:rsid w:val="005208CB"/>
    <w:rsid w:val="005235F1"/>
    <w:rsid w:val="00525B78"/>
    <w:rsid w:val="005263FD"/>
    <w:rsid w:val="00535E07"/>
    <w:rsid w:val="0053684A"/>
    <w:rsid w:val="00536DC9"/>
    <w:rsid w:val="00537076"/>
    <w:rsid w:val="005373DC"/>
    <w:rsid w:val="00541A71"/>
    <w:rsid w:val="0054252F"/>
    <w:rsid w:val="00547501"/>
    <w:rsid w:val="0055504E"/>
    <w:rsid w:val="00556498"/>
    <w:rsid w:val="005628F3"/>
    <w:rsid w:val="005706F3"/>
    <w:rsid w:val="00571FDA"/>
    <w:rsid w:val="00573AE1"/>
    <w:rsid w:val="00577B7C"/>
    <w:rsid w:val="00582F07"/>
    <w:rsid w:val="00584102"/>
    <w:rsid w:val="0058463A"/>
    <w:rsid w:val="00584AF6"/>
    <w:rsid w:val="0058697F"/>
    <w:rsid w:val="00592824"/>
    <w:rsid w:val="00593172"/>
    <w:rsid w:val="005939B4"/>
    <w:rsid w:val="005A0B15"/>
    <w:rsid w:val="005A1219"/>
    <w:rsid w:val="005A17AD"/>
    <w:rsid w:val="005A4EF9"/>
    <w:rsid w:val="005B211A"/>
    <w:rsid w:val="005B41CC"/>
    <w:rsid w:val="005B45AA"/>
    <w:rsid w:val="005B61A4"/>
    <w:rsid w:val="005B6505"/>
    <w:rsid w:val="005C075C"/>
    <w:rsid w:val="005C0E2E"/>
    <w:rsid w:val="005C52E6"/>
    <w:rsid w:val="005C5739"/>
    <w:rsid w:val="005C7CE9"/>
    <w:rsid w:val="005C7F36"/>
    <w:rsid w:val="005D3DC5"/>
    <w:rsid w:val="005D4283"/>
    <w:rsid w:val="005D4A5E"/>
    <w:rsid w:val="005D774F"/>
    <w:rsid w:val="005E22C4"/>
    <w:rsid w:val="005E3136"/>
    <w:rsid w:val="005E4E3A"/>
    <w:rsid w:val="005E5346"/>
    <w:rsid w:val="005F6FA2"/>
    <w:rsid w:val="00601193"/>
    <w:rsid w:val="00601730"/>
    <w:rsid w:val="00614BDB"/>
    <w:rsid w:val="00633D31"/>
    <w:rsid w:val="006353FF"/>
    <w:rsid w:val="0064298E"/>
    <w:rsid w:val="00642DA1"/>
    <w:rsid w:val="00642FC4"/>
    <w:rsid w:val="00650E4E"/>
    <w:rsid w:val="00651158"/>
    <w:rsid w:val="00654457"/>
    <w:rsid w:val="0065553F"/>
    <w:rsid w:val="00656BD6"/>
    <w:rsid w:val="00657C03"/>
    <w:rsid w:val="00662705"/>
    <w:rsid w:val="006627CB"/>
    <w:rsid w:val="00670E52"/>
    <w:rsid w:val="006772A9"/>
    <w:rsid w:val="00686836"/>
    <w:rsid w:val="00686BBA"/>
    <w:rsid w:val="00690FF0"/>
    <w:rsid w:val="006928B5"/>
    <w:rsid w:val="00693A21"/>
    <w:rsid w:val="00695948"/>
    <w:rsid w:val="0069679B"/>
    <w:rsid w:val="00697D3E"/>
    <w:rsid w:val="006A44E6"/>
    <w:rsid w:val="006B49F1"/>
    <w:rsid w:val="006C18A6"/>
    <w:rsid w:val="006C3ABE"/>
    <w:rsid w:val="006C7C2D"/>
    <w:rsid w:val="006E2E8F"/>
    <w:rsid w:val="006E4B6A"/>
    <w:rsid w:val="006E5BCB"/>
    <w:rsid w:val="006F1C0B"/>
    <w:rsid w:val="006F4464"/>
    <w:rsid w:val="00700B00"/>
    <w:rsid w:val="00703516"/>
    <w:rsid w:val="007065C1"/>
    <w:rsid w:val="00710CD7"/>
    <w:rsid w:val="00711A1F"/>
    <w:rsid w:val="00714510"/>
    <w:rsid w:val="00715863"/>
    <w:rsid w:val="0072069A"/>
    <w:rsid w:val="0072126A"/>
    <w:rsid w:val="00721CB8"/>
    <w:rsid w:val="0073046C"/>
    <w:rsid w:val="00730A3C"/>
    <w:rsid w:val="00730BC1"/>
    <w:rsid w:val="00730CAA"/>
    <w:rsid w:val="007335D8"/>
    <w:rsid w:val="00735343"/>
    <w:rsid w:val="0073753D"/>
    <w:rsid w:val="00740CF9"/>
    <w:rsid w:val="00740F05"/>
    <w:rsid w:val="00742EC5"/>
    <w:rsid w:val="00746318"/>
    <w:rsid w:val="00750BEE"/>
    <w:rsid w:val="00750BF0"/>
    <w:rsid w:val="007558DF"/>
    <w:rsid w:val="00756664"/>
    <w:rsid w:val="007569BD"/>
    <w:rsid w:val="00761F07"/>
    <w:rsid w:val="00762FBF"/>
    <w:rsid w:val="00767537"/>
    <w:rsid w:val="00767E80"/>
    <w:rsid w:val="00771B68"/>
    <w:rsid w:val="00773D7C"/>
    <w:rsid w:val="007764EE"/>
    <w:rsid w:val="00780B87"/>
    <w:rsid w:val="0078143C"/>
    <w:rsid w:val="0078167E"/>
    <w:rsid w:val="00791B8F"/>
    <w:rsid w:val="00797FB4"/>
    <w:rsid w:val="007A09D1"/>
    <w:rsid w:val="007A477C"/>
    <w:rsid w:val="007A7C56"/>
    <w:rsid w:val="007C00D7"/>
    <w:rsid w:val="007C0CC7"/>
    <w:rsid w:val="007C242E"/>
    <w:rsid w:val="007D0B95"/>
    <w:rsid w:val="007D0C63"/>
    <w:rsid w:val="007D0E4B"/>
    <w:rsid w:val="007D49E2"/>
    <w:rsid w:val="007D57F2"/>
    <w:rsid w:val="007D70D0"/>
    <w:rsid w:val="007E1CBA"/>
    <w:rsid w:val="007E216A"/>
    <w:rsid w:val="007E2847"/>
    <w:rsid w:val="007E5744"/>
    <w:rsid w:val="007F2278"/>
    <w:rsid w:val="007F43DD"/>
    <w:rsid w:val="008038F2"/>
    <w:rsid w:val="00807CEE"/>
    <w:rsid w:val="0081369D"/>
    <w:rsid w:val="00814795"/>
    <w:rsid w:val="008168C0"/>
    <w:rsid w:val="00816A2C"/>
    <w:rsid w:val="00821D65"/>
    <w:rsid w:val="0082540B"/>
    <w:rsid w:val="00833460"/>
    <w:rsid w:val="0083588F"/>
    <w:rsid w:val="00835CF7"/>
    <w:rsid w:val="00847B02"/>
    <w:rsid w:val="00850440"/>
    <w:rsid w:val="008516FD"/>
    <w:rsid w:val="00855544"/>
    <w:rsid w:val="00860061"/>
    <w:rsid w:val="00862A0B"/>
    <w:rsid w:val="00862BB9"/>
    <w:rsid w:val="00865E90"/>
    <w:rsid w:val="008749E9"/>
    <w:rsid w:val="00875A15"/>
    <w:rsid w:val="0088049B"/>
    <w:rsid w:val="00882C41"/>
    <w:rsid w:val="00882FBE"/>
    <w:rsid w:val="008850C7"/>
    <w:rsid w:val="0088511F"/>
    <w:rsid w:val="008862D6"/>
    <w:rsid w:val="0088688E"/>
    <w:rsid w:val="00887566"/>
    <w:rsid w:val="0089155C"/>
    <w:rsid w:val="008973C1"/>
    <w:rsid w:val="008A4AAC"/>
    <w:rsid w:val="008A6214"/>
    <w:rsid w:val="008A786D"/>
    <w:rsid w:val="008A7B32"/>
    <w:rsid w:val="008B52D9"/>
    <w:rsid w:val="008C39C0"/>
    <w:rsid w:val="008C4CF8"/>
    <w:rsid w:val="008C6CA7"/>
    <w:rsid w:val="008D258C"/>
    <w:rsid w:val="008D2A8D"/>
    <w:rsid w:val="008E1843"/>
    <w:rsid w:val="008E3180"/>
    <w:rsid w:val="008E3D2F"/>
    <w:rsid w:val="008E4012"/>
    <w:rsid w:val="008E4398"/>
    <w:rsid w:val="008E57A4"/>
    <w:rsid w:val="008F0296"/>
    <w:rsid w:val="008F0F02"/>
    <w:rsid w:val="008F4748"/>
    <w:rsid w:val="008F603B"/>
    <w:rsid w:val="008F662E"/>
    <w:rsid w:val="008F6A91"/>
    <w:rsid w:val="008F770A"/>
    <w:rsid w:val="0091368A"/>
    <w:rsid w:val="0092183E"/>
    <w:rsid w:val="00923272"/>
    <w:rsid w:val="009238C8"/>
    <w:rsid w:val="0093038D"/>
    <w:rsid w:val="00930F46"/>
    <w:rsid w:val="00931CDF"/>
    <w:rsid w:val="009324CE"/>
    <w:rsid w:val="009417E4"/>
    <w:rsid w:val="0094392F"/>
    <w:rsid w:val="009479DB"/>
    <w:rsid w:val="00947F64"/>
    <w:rsid w:val="00947FD6"/>
    <w:rsid w:val="0095109F"/>
    <w:rsid w:val="009532EB"/>
    <w:rsid w:val="00957CAB"/>
    <w:rsid w:val="00960F48"/>
    <w:rsid w:val="0096464B"/>
    <w:rsid w:val="00971BD5"/>
    <w:rsid w:val="00972605"/>
    <w:rsid w:val="009753A0"/>
    <w:rsid w:val="00976D65"/>
    <w:rsid w:val="00977657"/>
    <w:rsid w:val="009777ED"/>
    <w:rsid w:val="0097792E"/>
    <w:rsid w:val="00980E6B"/>
    <w:rsid w:val="0099567A"/>
    <w:rsid w:val="00997823"/>
    <w:rsid w:val="009B1F78"/>
    <w:rsid w:val="009C3085"/>
    <w:rsid w:val="009C4538"/>
    <w:rsid w:val="009C65EC"/>
    <w:rsid w:val="009D04A5"/>
    <w:rsid w:val="009D106B"/>
    <w:rsid w:val="009D7A11"/>
    <w:rsid w:val="009E19BA"/>
    <w:rsid w:val="009E1C93"/>
    <w:rsid w:val="009E3A65"/>
    <w:rsid w:val="009E4DC2"/>
    <w:rsid w:val="009F1D9C"/>
    <w:rsid w:val="009F3F1C"/>
    <w:rsid w:val="00A00F8D"/>
    <w:rsid w:val="00A01885"/>
    <w:rsid w:val="00A028A7"/>
    <w:rsid w:val="00A039C3"/>
    <w:rsid w:val="00A054FF"/>
    <w:rsid w:val="00A118A7"/>
    <w:rsid w:val="00A1238B"/>
    <w:rsid w:val="00A16BA2"/>
    <w:rsid w:val="00A177CF"/>
    <w:rsid w:val="00A261B9"/>
    <w:rsid w:val="00A32F1F"/>
    <w:rsid w:val="00A33334"/>
    <w:rsid w:val="00A40AFC"/>
    <w:rsid w:val="00A45868"/>
    <w:rsid w:val="00A4617F"/>
    <w:rsid w:val="00A51142"/>
    <w:rsid w:val="00A56CE1"/>
    <w:rsid w:val="00A57D6A"/>
    <w:rsid w:val="00A63ABE"/>
    <w:rsid w:val="00A63EC4"/>
    <w:rsid w:val="00A81CD5"/>
    <w:rsid w:val="00A8479C"/>
    <w:rsid w:val="00A84BFC"/>
    <w:rsid w:val="00A93C6A"/>
    <w:rsid w:val="00AA304A"/>
    <w:rsid w:val="00AB377B"/>
    <w:rsid w:val="00AC664A"/>
    <w:rsid w:val="00AD3833"/>
    <w:rsid w:val="00AE2748"/>
    <w:rsid w:val="00AE468A"/>
    <w:rsid w:val="00AE52DA"/>
    <w:rsid w:val="00AE622C"/>
    <w:rsid w:val="00AF3A86"/>
    <w:rsid w:val="00B0160F"/>
    <w:rsid w:val="00B02C31"/>
    <w:rsid w:val="00B04228"/>
    <w:rsid w:val="00B05065"/>
    <w:rsid w:val="00B12996"/>
    <w:rsid w:val="00B13795"/>
    <w:rsid w:val="00B22998"/>
    <w:rsid w:val="00B27E3F"/>
    <w:rsid w:val="00B34155"/>
    <w:rsid w:val="00B354D4"/>
    <w:rsid w:val="00B54086"/>
    <w:rsid w:val="00B55770"/>
    <w:rsid w:val="00B569BC"/>
    <w:rsid w:val="00B5766C"/>
    <w:rsid w:val="00B6084F"/>
    <w:rsid w:val="00B61AF8"/>
    <w:rsid w:val="00B6251D"/>
    <w:rsid w:val="00B70296"/>
    <w:rsid w:val="00B7086D"/>
    <w:rsid w:val="00B85287"/>
    <w:rsid w:val="00B85C0B"/>
    <w:rsid w:val="00B97E21"/>
    <w:rsid w:val="00BA78C4"/>
    <w:rsid w:val="00BB00F7"/>
    <w:rsid w:val="00BC69B0"/>
    <w:rsid w:val="00BD0DB2"/>
    <w:rsid w:val="00BD67DC"/>
    <w:rsid w:val="00BD7008"/>
    <w:rsid w:val="00BE7CE9"/>
    <w:rsid w:val="00BF3156"/>
    <w:rsid w:val="00BF5324"/>
    <w:rsid w:val="00BF5ABB"/>
    <w:rsid w:val="00C02219"/>
    <w:rsid w:val="00C0385C"/>
    <w:rsid w:val="00C07C89"/>
    <w:rsid w:val="00C153AB"/>
    <w:rsid w:val="00C20D79"/>
    <w:rsid w:val="00C22081"/>
    <w:rsid w:val="00C242D4"/>
    <w:rsid w:val="00C35596"/>
    <w:rsid w:val="00C37057"/>
    <w:rsid w:val="00C43F3C"/>
    <w:rsid w:val="00C44BA9"/>
    <w:rsid w:val="00C45346"/>
    <w:rsid w:val="00C52B9A"/>
    <w:rsid w:val="00C71CC4"/>
    <w:rsid w:val="00C823C8"/>
    <w:rsid w:val="00C8426E"/>
    <w:rsid w:val="00C86986"/>
    <w:rsid w:val="00C941CE"/>
    <w:rsid w:val="00CA29CB"/>
    <w:rsid w:val="00CA3024"/>
    <w:rsid w:val="00CA6562"/>
    <w:rsid w:val="00CB205C"/>
    <w:rsid w:val="00CC08F3"/>
    <w:rsid w:val="00CC285C"/>
    <w:rsid w:val="00CC4645"/>
    <w:rsid w:val="00CC67BE"/>
    <w:rsid w:val="00CC6A49"/>
    <w:rsid w:val="00CC6F19"/>
    <w:rsid w:val="00CD2B29"/>
    <w:rsid w:val="00CD3F90"/>
    <w:rsid w:val="00CD4C9B"/>
    <w:rsid w:val="00CD516E"/>
    <w:rsid w:val="00CD6F6C"/>
    <w:rsid w:val="00CD7DB3"/>
    <w:rsid w:val="00CE41D4"/>
    <w:rsid w:val="00CE441A"/>
    <w:rsid w:val="00CE4946"/>
    <w:rsid w:val="00CE5C71"/>
    <w:rsid w:val="00CE7A4F"/>
    <w:rsid w:val="00CF1674"/>
    <w:rsid w:val="00D02C8A"/>
    <w:rsid w:val="00D06B6F"/>
    <w:rsid w:val="00D10F08"/>
    <w:rsid w:val="00D162E4"/>
    <w:rsid w:val="00D17BB2"/>
    <w:rsid w:val="00D2164C"/>
    <w:rsid w:val="00D23D74"/>
    <w:rsid w:val="00D2578B"/>
    <w:rsid w:val="00D32814"/>
    <w:rsid w:val="00D32896"/>
    <w:rsid w:val="00D36F19"/>
    <w:rsid w:val="00D41841"/>
    <w:rsid w:val="00D4196C"/>
    <w:rsid w:val="00D41A8B"/>
    <w:rsid w:val="00D439CA"/>
    <w:rsid w:val="00D52367"/>
    <w:rsid w:val="00D53746"/>
    <w:rsid w:val="00D56890"/>
    <w:rsid w:val="00D668A3"/>
    <w:rsid w:val="00D672E7"/>
    <w:rsid w:val="00D70859"/>
    <w:rsid w:val="00D719A1"/>
    <w:rsid w:val="00D7244E"/>
    <w:rsid w:val="00D75067"/>
    <w:rsid w:val="00D809EF"/>
    <w:rsid w:val="00D80DE9"/>
    <w:rsid w:val="00D902DC"/>
    <w:rsid w:val="00D9032D"/>
    <w:rsid w:val="00D90DF0"/>
    <w:rsid w:val="00D93D81"/>
    <w:rsid w:val="00DA1961"/>
    <w:rsid w:val="00DA1D94"/>
    <w:rsid w:val="00DA26CF"/>
    <w:rsid w:val="00DA30CE"/>
    <w:rsid w:val="00DA39E1"/>
    <w:rsid w:val="00DA4950"/>
    <w:rsid w:val="00DA53F2"/>
    <w:rsid w:val="00DA6CE4"/>
    <w:rsid w:val="00DC6A8F"/>
    <w:rsid w:val="00DD11C7"/>
    <w:rsid w:val="00DD2D33"/>
    <w:rsid w:val="00DD2D3D"/>
    <w:rsid w:val="00DD5445"/>
    <w:rsid w:val="00DD7230"/>
    <w:rsid w:val="00DE6A06"/>
    <w:rsid w:val="00DF009E"/>
    <w:rsid w:val="00DF15F1"/>
    <w:rsid w:val="00DF1CFB"/>
    <w:rsid w:val="00DF29C0"/>
    <w:rsid w:val="00DF4C1D"/>
    <w:rsid w:val="00E06CE0"/>
    <w:rsid w:val="00E15CA7"/>
    <w:rsid w:val="00E16370"/>
    <w:rsid w:val="00E21806"/>
    <w:rsid w:val="00E25E63"/>
    <w:rsid w:val="00E321F3"/>
    <w:rsid w:val="00E32AA6"/>
    <w:rsid w:val="00E32D99"/>
    <w:rsid w:val="00E451DE"/>
    <w:rsid w:val="00E47BA0"/>
    <w:rsid w:val="00E60E04"/>
    <w:rsid w:val="00E62EEA"/>
    <w:rsid w:val="00E6441C"/>
    <w:rsid w:val="00E7081F"/>
    <w:rsid w:val="00E72E82"/>
    <w:rsid w:val="00E743A2"/>
    <w:rsid w:val="00E75201"/>
    <w:rsid w:val="00E75626"/>
    <w:rsid w:val="00E756F1"/>
    <w:rsid w:val="00E80A54"/>
    <w:rsid w:val="00E81E2F"/>
    <w:rsid w:val="00E827ED"/>
    <w:rsid w:val="00E8468C"/>
    <w:rsid w:val="00E85282"/>
    <w:rsid w:val="00E96855"/>
    <w:rsid w:val="00E968B4"/>
    <w:rsid w:val="00E96A35"/>
    <w:rsid w:val="00E97C04"/>
    <w:rsid w:val="00EA3774"/>
    <w:rsid w:val="00EA3FAE"/>
    <w:rsid w:val="00EA4877"/>
    <w:rsid w:val="00EB10D4"/>
    <w:rsid w:val="00EB7653"/>
    <w:rsid w:val="00EB77BD"/>
    <w:rsid w:val="00EC39C2"/>
    <w:rsid w:val="00ED35CD"/>
    <w:rsid w:val="00ED44E9"/>
    <w:rsid w:val="00ED4EBA"/>
    <w:rsid w:val="00ED799B"/>
    <w:rsid w:val="00EE0503"/>
    <w:rsid w:val="00EE0E31"/>
    <w:rsid w:val="00EE17BA"/>
    <w:rsid w:val="00EF6A19"/>
    <w:rsid w:val="00F00335"/>
    <w:rsid w:val="00F0588E"/>
    <w:rsid w:val="00F05DAD"/>
    <w:rsid w:val="00F07656"/>
    <w:rsid w:val="00F10998"/>
    <w:rsid w:val="00F14B65"/>
    <w:rsid w:val="00F159B9"/>
    <w:rsid w:val="00F20368"/>
    <w:rsid w:val="00F20F3C"/>
    <w:rsid w:val="00F22967"/>
    <w:rsid w:val="00F23AA3"/>
    <w:rsid w:val="00F326D2"/>
    <w:rsid w:val="00F3293C"/>
    <w:rsid w:val="00F3508B"/>
    <w:rsid w:val="00F41431"/>
    <w:rsid w:val="00F51397"/>
    <w:rsid w:val="00F517F6"/>
    <w:rsid w:val="00F5207B"/>
    <w:rsid w:val="00F55A45"/>
    <w:rsid w:val="00F67C87"/>
    <w:rsid w:val="00F71216"/>
    <w:rsid w:val="00F7281C"/>
    <w:rsid w:val="00F72DB2"/>
    <w:rsid w:val="00F73FBC"/>
    <w:rsid w:val="00F807CF"/>
    <w:rsid w:val="00F81BFA"/>
    <w:rsid w:val="00F82BA6"/>
    <w:rsid w:val="00F86151"/>
    <w:rsid w:val="00F93C25"/>
    <w:rsid w:val="00F96DBD"/>
    <w:rsid w:val="00FA2E04"/>
    <w:rsid w:val="00FA3692"/>
    <w:rsid w:val="00FA44A8"/>
    <w:rsid w:val="00FB4B86"/>
    <w:rsid w:val="00FC01B7"/>
    <w:rsid w:val="00FC23B9"/>
    <w:rsid w:val="00FC2725"/>
    <w:rsid w:val="00FC4949"/>
    <w:rsid w:val="00FC4DA5"/>
    <w:rsid w:val="00FC7EC6"/>
    <w:rsid w:val="00FD018E"/>
    <w:rsid w:val="00FD059B"/>
    <w:rsid w:val="00FD21F4"/>
    <w:rsid w:val="00FD2F21"/>
    <w:rsid w:val="00FD305D"/>
    <w:rsid w:val="00FD5573"/>
    <w:rsid w:val="00FE102B"/>
    <w:rsid w:val="00FF053B"/>
    <w:rsid w:val="01017684"/>
    <w:rsid w:val="01090B8D"/>
    <w:rsid w:val="016A5229"/>
    <w:rsid w:val="01993D60"/>
    <w:rsid w:val="01F64D0F"/>
    <w:rsid w:val="020E02AA"/>
    <w:rsid w:val="02714395"/>
    <w:rsid w:val="02AD3F98"/>
    <w:rsid w:val="03C9092D"/>
    <w:rsid w:val="04071455"/>
    <w:rsid w:val="040755AC"/>
    <w:rsid w:val="04461F7D"/>
    <w:rsid w:val="04561E59"/>
    <w:rsid w:val="04BD4D5D"/>
    <w:rsid w:val="0530533F"/>
    <w:rsid w:val="054D733B"/>
    <w:rsid w:val="05AD3936"/>
    <w:rsid w:val="05E03D0C"/>
    <w:rsid w:val="061340E1"/>
    <w:rsid w:val="064047AA"/>
    <w:rsid w:val="0650187D"/>
    <w:rsid w:val="0660735B"/>
    <w:rsid w:val="06897EFF"/>
    <w:rsid w:val="06A345EA"/>
    <w:rsid w:val="06A44D39"/>
    <w:rsid w:val="070C696B"/>
    <w:rsid w:val="07A50D69"/>
    <w:rsid w:val="07E86EA8"/>
    <w:rsid w:val="07FA66D3"/>
    <w:rsid w:val="091066B6"/>
    <w:rsid w:val="093C6035"/>
    <w:rsid w:val="096B7641"/>
    <w:rsid w:val="09976DD7"/>
    <w:rsid w:val="0A154579"/>
    <w:rsid w:val="0A173A74"/>
    <w:rsid w:val="0A3E54A5"/>
    <w:rsid w:val="0A5E16A3"/>
    <w:rsid w:val="0ACC0D02"/>
    <w:rsid w:val="0B2226D0"/>
    <w:rsid w:val="0B9C6927"/>
    <w:rsid w:val="0BCA5242"/>
    <w:rsid w:val="0C0D15D3"/>
    <w:rsid w:val="0C1666D9"/>
    <w:rsid w:val="0C2D757F"/>
    <w:rsid w:val="0C4923A0"/>
    <w:rsid w:val="0CA37841"/>
    <w:rsid w:val="0CAF4438"/>
    <w:rsid w:val="0CD345CA"/>
    <w:rsid w:val="0D3F1D21"/>
    <w:rsid w:val="0D9C49BC"/>
    <w:rsid w:val="0DCA4413"/>
    <w:rsid w:val="0DDA1988"/>
    <w:rsid w:val="0E274DAB"/>
    <w:rsid w:val="0E7E40C2"/>
    <w:rsid w:val="0EA31D7A"/>
    <w:rsid w:val="0EAB59D8"/>
    <w:rsid w:val="0EB61AAE"/>
    <w:rsid w:val="0EEE56EB"/>
    <w:rsid w:val="0F0D5446"/>
    <w:rsid w:val="0F6E328D"/>
    <w:rsid w:val="0F8D0424"/>
    <w:rsid w:val="0F922004"/>
    <w:rsid w:val="0FCC70AF"/>
    <w:rsid w:val="0FF57F55"/>
    <w:rsid w:val="104E5D16"/>
    <w:rsid w:val="10C500F9"/>
    <w:rsid w:val="110F1949"/>
    <w:rsid w:val="11357601"/>
    <w:rsid w:val="1148195F"/>
    <w:rsid w:val="118F65E6"/>
    <w:rsid w:val="12091544"/>
    <w:rsid w:val="123258EF"/>
    <w:rsid w:val="1281022A"/>
    <w:rsid w:val="128F2D41"/>
    <w:rsid w:val="12B72298"/>
    <w:rsid w:val="12FE7EC7"/>
    <w:rsid w:val="1342204D"/>
    <w:rsid w:val="13474ECD"/>
    <w:rsid w:val="136E2957"/>
    <w:rsid w:val="13C13FE3"/>
    <w:rsid w:val="13E16599"/>
    <w:rsid w:val="14423DE3"/>
    <w:rsid w:val="145C43F4"/>
    <w:rsid w:val="14607FC4"/>
    <w:rsid w:val="149D4119"/>
    <w:rsid w:val="14F72E20"/>
    <w:rsid w:val="150177FB"/>
    <w:rsid w:val="15113EE2"/>
    <w:rsid w:val="152B3F98"/>
    <w:rsid w:val="15411C6A"/>
    <w:rsid w:val="155344FA"/>
    <w:rsid w:val="15610299"/>
    <w:rsid w:val="15714CB7"/>
    <w:rsid w:val="159468C1"/>
    <w:rsid w:val="15B34F99"/>
    <w:rsid w:val="15BA6327"/>
    <w:rsid w:val="16135A37"/>
    <w:rsid w:val="1635775C"/>
    <w:rsid w:val="164125A5"/>
    <w:rsid w:val="1666025D"/>
    <w:rsid w:val="16A4571C"/>
    <w:rsid w:val="16F13FCB"/>
    <w:rsid w:val="17011D34"/>
    <w:rsid w:val="175E7186"/>
    <w:rsid w:val="17B648CC"/>
    <w:rsid w:val="18006D0B"/>
    <w:rsid w:val="18147845"/>
    <w:rsid w:val="181D0DEF"/>
    <w:rsid w:val="182B2848"/>
    <w:rsid w:val="18925339"/>
    <w:rsid w:val="18956BD8"/>
    <w:rsid w:val="189A5F9C"/>
    <w:rsid w:val="18BA7D10"/>
    <w:rsid w:val="18DF42F7"/>
    <w:rsid w:val="195E16BF"/>
    <w:rsid w:val="19662322"/>
    <w:rsid w:val="19C257AA"/>
    <w:rsid w:val="19C470E6"/>
    <w:rsid w:val="19C970FF"/>
    <w:rsid w:val="19EE57BB"/>
    <w:rsid w:val="1A253F8B"/>
    <w:rsid w:val="1A350B6E"/>
    <w:rsid w:val="1A642D06"/>
    <w:rsid w:val="1A6E5932"/>
    <w:rsid w:val="1AA43102"/>
    <w:rsid w:val="1AE6371B"/>
    <w:rsid w:val="1AFB7F29"/>
    <w:rsid w:val="1B3A75C2"/>
    <w:rsid w:val="1B882A24"/>
    <w:rsid w:val="1BA11939"/>
    <w:rsid w:val="1BCB3001"/>
    <w:rsid w:val="1C1A318F"/>
    <w:rsid w:val="1C314949"/>
    <w:rsid w:val="1C3B4FE5"/>
    <w:rsid w:val="1C4A7CD9"/>
    <w:rsid w:val="1C885274"/>
    <w:rsid w:val="1D6E6B6E"/>
    <w:rsid w:val="1D903E12"/>
    <w:rsid w:val="1E122A78"/>
    <w:rsid w:val="1E486DD4"/>
    <w:rsid w:val="1E537319"/>
    <w:rsid w:val="1EDA17E8"/>
    <w:rsid w:val="1F4B6242"/>
    <w:rsid w:val="1F5A6485"/>
    <w:rsid w:val="1F642E60"/>
    <w:rsid w:val="1FFC453A"/>
    <w:rsid w:val="200F5193"/>
    <w:rsid w:val="201938F6"/>
    <w:rsid w:val="201D568D"/>
    <w:rsid w:val="20234AC9"/>
    <w:rsid w:val="20801F1B"/>
    <w:rsid w:val="20A80551"/>
    <w:rsid w:val="20C462AC"/>
    <w:rsid w:val="20FA3A7C"/>
    <w:rsid w:val="213B4094"/>
    <w:rsid w:val="216E6218"/>
    <w:rsid w:val="217F0425"/>
    <w:rsid w:val="21CB5418"/>
    <w:rsid w:val="21E12E8E"/>
    <w:rsid w:val="21F01088"/>
    <w:rsid w:val="224137BC"/>
    <w:rsid w:val="226F5DBF"/>
    <w:rsid w:val="227C2C79"/>
    <w:rsid w:val="228507E9"/>
    <w:rsid w:val="228702C3"/>
    <w:rsid w:val="228E797C"/>
    <w:rsid w:val="22C17FA1"/>
    <w:rsid w:val="22F83FEB"/>
    <w:rsid w:val="232A43C0"/>
    <w:rsid w:val="238910E7"/>
    <w:rsid w:val="23E629DD"/>
    <w:rsid w:val="24184C49"/>
    <w:rsid w:val="241E62EF"/>
    <w:rsid w:val="24374FE7"/>
    <w:rsid w:val="24395835"/>
    <w:rsid w:val="252E63EA"/>
    <w:rsid w:val="25421E95"/>
    <w:rsid w:val="25535E50"/>
    <w:rsid w:val="25643893"/>
    <w:rsid w:val="257302A1"/>
    <w:rsid w:val="257F2617"/>
    <w:rsid w:val="258A2769"/>
    <w:rsid w:val="258B383C"/>
    <w:rsid w:val="259C7EFE"/>
    <w:rsid w:val="25CE54D7"/>
    <w:rsid w:val="25D850A5"/>
    <w:rsid w:val="261E645E"/>
    <w:rsid w:val="262F3EFB"/>
    <w:rsid w:val="26AB75C6"/>
    <w:rsid w:val="26C2328E"/>
    <w:rsid w:val="270B6293"/>
    <w:rsid w:val="272A2BE1"/>
    <w:rsid w:val="280737AF"/>
    <w:rsid w:val="28164F13"/>
    <w:rsid w:val="28186EDD"/>
    <w:rsid w:val="283620CF"/>
    <w:rsid w:val="283755B5"/>
    <w:rsid w:val="288527C5"/>
    <w:rsid w:val="28CD0DF8"/>
    <w:rsid w:val="28E03E9F"/>
    <w:rsid w:val="29600B3C"/>
    <w:rsid w:val="296F2DDD"/>
    <w:rsid w:val="29A7676B"/>
    <w:rsid w:val="29D137E8"/>
    <w:rsid w:val="29F03F2F"/>
    <w:rsid w:val="2A2878AC"/>
    <w:rsid w:val="2A4B5348"/>
    <w:rsid w:val="2A4E4E67"/>
    <w:rsid w:val="2AB70C30"/>
    <w:rsid w:val="2ACB0237"/>
    <w:rsid w:val="2ADF010D"/>
    <w:rsid w:val="2B193698"/>
    <w:rsid w:val="2B1B11BE"/>
    <w:rsid w:val="2B1E3F9A"/>
    <w:rsid w:val="2B4324C3"/>
    <w:rsid w:val="2B6D12EE"/>
    <w:rsid w:val="2B911481"/>
    <w:rsid w:val="2C1A1476"/>
    <w:rsid w:val="2C4C2E77"/>
    <w:rsid w:val="2C7565A9"/>
    <w:rsid w:val="2C7C3EDF"/>
    <w:rsid w:val="2CB0012B"/>
    <w:rsid w:val="2CC338BC"/>
    <w:rsid w:val="2D335562"/>
    <w:rsid w:val="2D336C87"/>
    <w:rsid w:val="2D3A6F31"/>
    <w:rsid w:val="2D524C40"/>
    <w:rsid w:val="2D95262C"/>
    <w:rsid w:val="2DA336ED"/>
    <w:rsid w:val="2DBA2F11"/>
    <w:rsid w:val="2DCB3FC2"/>
    <w:rsid w:val="2E112405"/>
    <w:rsid w:val="2E222864"/>
    <w:rsid w:val="2E8E614B"/>
    <w:rsid w:val="2E9F653A"/>
    <w:rsid w:val="2EE33E2A"/>
    <w:rsid w:val="2EF44200"/>
    <w:rsid w:val="2F2238B4"/>
    <w:rsid w:val="2F6F1AD9"/>
    <w:rsid w:val="2F9C03F4"/>
    <w:rsid w:val="2FB4573E"/>
    <w:rsid w:val="31660CB9"/>
    <w:rsid w:val="317909ED"/>
    <w:rsid w:val="31AE0A79"/>
    <w:rsid w:val="32204A65"/>
    <w:rsid w:val="323D7C6C"/>
    <w:rsid w:val="32537490"/>
    <w:rsid w:val="32584AA6"/>
    <w:rsid w:val="32B17B2B"/>
    <w:rsid w:val="32B53CA7"/>
    <w:rsid w:val="32CE6797"/>
    <w:rsid w:val="32D550F7"/>
    <w:rsid w:val="32EA3ACF"/>
    <w:rsid w:val="33A46783"/>
    <w:rsid w:val="33C10429"/>
    <w:rsid w:val="33CF0D98"/>
    <w:rsid w:val="33CF6FEA"/>
    <w:rsid w:val="34727975"/>
    <w:rsid w:val="347F27BE"/>
    <w:rsid w:val="348953EB"/>
    <w:rsid w:val="349873DC"/>
    <w:rsid w:val="349B511E"/>
    <w:rsid w:val="34A02734"/>
    <w:rsid w:val="34BD32E6"/>
    <w:rsid w:val="34F07218"/>
    <w:rsid w:val="35027389"/>
    <w:rsid w:val="350E769E"/>
    <w:rsid w:val="35163AD4"/>
    <w:rsid w:val="35170C48"/>
    <w:rsid w:val="35BC17F0"/>
    <w:rsid w:val="35CA412B"/>
    <w:rsid w:val="365E28A7"/>
    <w:rsid w:val="368E4F3A"/>
    <w:rsid w:val="369736C3"/>
    <w:rsid w:val="36B2466A"/>
    <w:rsid w:val="36B508B0"/>
    <w:rsid w:val="36B6623F"/>
    <w:rsid w:val="36D059B8"/>
    <w:rsid w:val="36DF7544"/>
    <w:rsid w:val="372A4537"/>
    <w:rsid w:val="374675C3"/>
    <w:rsid w:val="378E5A89"/>
    <w:rsid w:val="379B63A7"/>
    <w:rsid w:val="37B26A07"/>
    <w:rsid w:val="388241FA"/>
    <w:rsid w:val="38AF1198"/>
    <w:rsid w:val="38CA5B8B"/>
    <w:rsid w:val="38DC6028"/>
    <w:rsid w:val="38F512A1"/>
    <w:rsid w:val="38FB262F"/>
    <w:rsid w:val="393022D9"/>
    <w:rsid w:val="393578EF"/>
    <w:rsid w:val="39A453EE"/>
    <w:rsid w:val="39C12F31"/>
    <w:rsid w:val="3A19073E"/>
    <w:rsid w:val="3A445910"/>
    <w:rsid w:val="3A606BEE"/>
    <w:rsid w:val="3A726921"/>
    <w:rsid w:val="3AB17449"/>
    <w:rsid w:val="3AC23405"/>
    <w:rsid w:val="3B1F6C67"/>
    <w:rsid w:val="3B247A0F"/>
    <w:rsid w:val="3B2A2D58"/>
    <w:rsid w:val="3B9052B1"/>
    <w:rsid w:val="3C441281"/>
    <w:rsid w:val="3CEF4259"/>
    <w:rsid w:val="3D2F6593"/>
    <w:rsid w:val="3DB159B2"/>
    <w:rsid w:val="3DD87F99"/>
    <w:rsid w:val="3DE76310"/>
    <w:rsid w:val="3E10498C"/>
    <w:rsid w:val="3E15655F"/>
    <w:rsid w:val="3E7A2248"/>
    <w:rsid w:val="3EC97DCB"/>
    <w:rsid w:val="3F0538C0"/>
    <w:rsid w:val="3F786788"/>
    <w:rsid w:val="400C0C7E"/>
    <w:rsid w:val="40181D19"/>
    <w:rsid w:val="40273D0A"/>
    <w:rsid w:val="405370EC"/>
    <w:rsid w:val="405E3BCF"/>
    <w:rsid w:val="40A13ABC"/>
    <w:rsid w:val="41005A4E"/>
    <w:rsid w:val="4114428E"/>
    <w:rsid w:val="414826E7"/>
    <w:rsid w:val="415E7BFF"/>
    <w:rsid w:val="41AA69A0"/>
    <w:rsid w:val="41CE08E1"/>
    <w:rsid w:val="41E6559D"/>
    <w:rsid w:val="41E90D89"/>
    <w:rsid w:val="420460B1"/>
    <w:rsid w:val="420F2CA7"/>
    <w:rsid w:val="42237479"/>
    <w:rsid w:val="422C3859"/>
    <w:rsid w:val="42366486"/>
    <w:rsid w:val="42B9333F"/>
    <w:rsid w:val="43037B2B"/>
    <w:rsid w:val="43104F29"/>
    <w:rsid w:val="433771D2"/>
    <w:rsid w:val="435117C9"/>
    <w:rsid w:val="437D2024"/>
    <w:rsid w:val="438020AF"/>
    <w:rsid w:val="43F3462F"/>
    <w:rsid w:val="442944F4"/>
    <w:rsid w:val="442E1B0B"/>
    <w:rsid w:val="443B7D84"/>
    <w:rsid w:val="446D73D2"/>
    <w:rsid w:val="44A25750"/>
    <w:rsid w:val="44D44EAA"/>
    <w:rsid w:val="45901863"/>
    <w:rsid w:val="4597548E"/>
    <w:rsid w:val="459B6D2C"/>
    <w:rsid w:val="45B63B66"/>
    <w:rsid w:val="46671304"/>
    <w:rsid w:val="46675AB4"/>
    <w:rsid w:val="468679DC"/>
    <w:rsid w:val="469B2D5C"/>
    <w:rsid w:val="471617F4"/>
    <w:rsid w:val="477E4B57"/>
    <w:rsid w:val="47822AB3"/>
    <w:rsid w:val="47961EA1"/>
    <w:rsid w:val="47F15329"/>
    <w:rsid w:val="48050DD4"/>
    <w:rsid w:val="482A4397"/>
    <w:rsid w:val="483B2A48"/>
    <w:rsid w:val="484E277B"/>
    <w:rsid w:val="48D10CB7"/>
    <w:rsid w:val="490354A4"/>
    <w:rsid w:val="493E2D3E"/>
    <w:rsid w:val="49470F79"/>
    <w:rsid w:val="4950719A"/>
    <w:rsid w:val="4A0A4480"/>
    <w:rsid w:val="4A275032"/>
    <w:rsid w:val="4A365275"/>
    <w:rsid w:val="4A407EA2"/>
    <w:rsid w:val="4A6C214B"/>
    <w:rsid w:val="4A8F2BD7"/>
    <w:rsid w:val="4AA42985"/>
    <w:rsid w:val="4AC24D5B"/>
    <w:rsid w:val="4AF84C20"/>
    <w:rsid w:val="4AFC64BF"/>
    <w:rsid w:val="4B0609B7"/>
    <w:rsid w:val="4B105AC6"/>
    <w:rsid w:val="4B15438C"/>
    <w:rsid w:val="4B1F3F5B"/>
    <w:rsid w:val="4B386DCB"/>
    <w:rsid w:val="4B531E57"/>
    <w:rsid w:val="4B897627"/>
    <w:rsid w:val="4B9F2C5B"/>
    <w:rsid w:val="4BA10E14"/>
    <w:rsid w:val="4BBE19C6"/>
    <w:rsid w:val="4BCB40E3"/>
    <w:rsid w:val="4C2C5CAC"/>
    <w:rsid w:val="4C453E95"/>
    <w:rsid w:val="4CB27233"/>
    <w:rsid w:val="4CE73E5E"/>
    <w:rsid w:val="4CF32D76"/>
    <w:rsid w:val="4D981DA3"/>
    <w:rsid w:val="4DD70B1D"/>
    <w:rsid w:val="4DD70C94"/>
    <w:rsid w:val="4E086F29"/>
    <w:rsid w:val="4E546612"/>
    <w:rsid w:val="4E5B174E"/>
    <w:rsid w:val="4E5F3AB7"/>
    <w:rsid w:val="4E756848"/>
    <w:rsid w:val="4E775E5C"/>
    <w:rsid w:val="4ED137BE"/>
    <w:rsid w:val="4EDD03B5"/>
    <w:rsid w:val="4EF94AC3"/>
    <w:rsid w:val="4FEE618B"/>
    <w:rsid w:val="503C3A10"/>
    <w:rsid w:val="503E4E84"/>
    <w:rsid w:val="50537E08"/>
    <w:rsid w:val="506B19F1"/>
    <w:rsid w:val="50744D49"/>
    <w:rsid w:val="50782B29"/>
    <w:rsid w:val="508771FA"/>
    <w:rsid w:val="50A8054F"/>
    <w:rsid w:val="515801C7"/>
    <w:rsid w:val="516C5A20"/>
    <w:rsid w:val="516E79EA"/>
    <w:rsid w:val="51B64EEE"/>
    <w:rsid w:val="51BB2A6F"/>
    <w:rsid w:val="51F207F3"/>
    <w:rsid w:val="51F516D3"/>
    <w:rsid w:val="520143BB"/>
    <w:rsid w:val="523429E2"/>
    <w:rsid w:val="52414DC0"/>
    <w:rsid w:val="526037D7"/>
    <w:rsid w:val="52666914"/>
    <w:rsid w:val="52950FA7"/>
    <w:rsid w:val="52BE22AC"/>
    <w:rsid w:val="52C04276"/>
    <w:rsid w:val="52FA1862"/>
    <w:rsid w:val="53312A7E"/>
    <w:rsid w:val="534C5B09"/>
    <w:rsid w:val="535B1AD6"/>
    <w:rsid w:val="53656BCB"/>
    <w:rsid w:val="53A6376C"/>
    <w:rsid w:val="53D04E05"/>
    <w:rsid w:val="53DD0E57"/>
    <w:rsid w:val="543932F3"/>
    <w:rsid w:val="546D5B26"/>
    <w:rsid w:val="54B971CF"/>
    <w:rsid w:val="54E16F97"/>
    <w:rsid w:val="554F690C"/>
    <w:rsid w:val="55564A1D"/>
    <w:rsid w:val="55654C60"/>
    <w:rsid w:val="55872E29"/>
    <w:rsid w:val="5621502B"/>
    <w:rsid w:val="56504935"/>
    <w:rsid w:val="56707D61"/>
    <w:rsid w:val="56746361"/>
    <w:rsid w:val="56CE6835"/>
    <w:rsid w:val="56DE4CCA"/>
    <w:rsid w:val="56E30533"/>
    <w:rsid w:val="56FC33A3"/>
    <w:rsid w:val="570C0486"/>
    <w:rsid w:val="57407733"/>
    <w:rsid w:val="578735B4"/>
    <w:rsid w:val="578A30A4"/>
    <w:rsid w:val="5798756F"/>
    <w:rsid w:val="57E55DCF"/>
    <w:rsid w:val="582B234F"/>
    <w:rsid w:val="588C67AD"/>
    <w:rsid w:val="58CB74D0"/>
    <w:rsid w:val="58E96F63"/>
    <w:rsid w:val="5925075B"/>
    <w:rsid w:val="59254E33"/>
    <w:rsid w:val="59725B9E"/>
    <w:rsid w:val="59B461B6"/>
    <w:rsid w:val="59C363FA"/>
    <w:rsid w:val="59DD2F98"/>
    <w:rsid w:val="5AC10B8B"/>
    <w:rsid w:val="5AC661A1"/>
    <w:rsid w:val="5ADF7263"/>
    <w:rsid w:val="5AED7BD2"/>
    <w:rsid w:val="5AF97A31"/>
    <w:rsid w:val="5B01367D"/>
    <w:rsid w:val="5B2D6220"/>
    <w:rsid w:val="5B4E222E"/>
    <w:rsid w:val="5B501F0F"/>
    <w:rsid w:val="5B765E19"/>
    <w:rsid w:val="5B8322E4"/>
    <w:rsid w:val="5B995664"/>
    <w:rsid w:val="5BBB1B84"/>
    <w:rsid w:val="5BE50DF5"/>
    <w:rsid w:val="5C08212B"/>
    <w:rsid w:val="5C2238AB"/>
    <w:rsid w:val="5D0E2082"/>
    <w:rsid w:val="5D305DF0"/>
    <w:rsid w:val="5D4E01A8"/>
    <w:rsid w:val="5DAD189A"/>
    <w:rsid w:val="5DAF73C1"/>
    <w:rsid w:val="5E3F63F7"/>
    <w:rsid w:val="5E7A5C21"/>
    <w:rsid w:val="5EA07580"/>
    <w:rsid w:val="5EA54320"/>
    <w:rsid w:val="5EB6652D"/>
    <w:rsid w:val="5EDA221B"/>
    <w:rsid w:val="5F0454EA"/>
    <w:rsid w:val="5F474AA8"/>
    <w:rsid w:val="5F645F89"/>
    <w:rsid w:val="5F93061C"/>
    <w:rsid w:val="5F97635E"/>
    <w:rsid w:val="5F9E04BF"/>
    <w:rsid w:val="5FCA3410"/>
    <w:rsid w:val="603242D9"/>
    <w:rsid w:val="60A01243"/>
    <w:rsid w:val="60D3786A"/>
    <w:rsid w:val="6105554A"/>
    <w:rsid w:val="61193DCB"/>
    <w:rsid w:val="61442516"/>
    <w:rsid w:val="6155027F"/>
    <w:rsid w:val="61917D66"/>
    <w:rsid w:val="619C7C5C"/>
    <w:rsid w:val="61AB60F1"/>
    <w:rsid w:val="61AD2798"/>
    <w:rsid w:val="61B9080E"/>
    <w:rsid w:val="621974FF"/>
    <w:rsid w:val="623C0CFE"/>
    <w:rsid w:val="626922A1"/>
    <w:rsid w:val="629417E1"/>
    <w:rsid w:val="62DD6A21"/>
    <w:rsid w:val="62FB30A8"/>
    <w:rsid w:val="630E1352"/>
    <w:rsid w:val="6329551F"/>
    <w:rsid w:val="63495BC1"/>
    <w:rsid w:val="638E5CCA"/>
    <w:rsid w:val="63984453"/>
    <w:rsid w:val="63D556A7"/>
    <w:rsid w:val="6486074F"/>
    <w:rsid w:val="64EC45BF"/>
    <w:rsid w:val="64F658D5"/>
    <w:rsid w:val="650A1380"/>
    <w:rsid w:val="653C50C6"/>
    <w:rsid w:val="659C46CE"/>
    <w:rsid w:val="65A879B5"/>
    <w:rsid w:val="65B7312B"/>
    <w:rsid w:val="65C55663"/>
    <w:rsid w:val="662E16D3"/>
    <w:rsid w:val="66644AC0"/>
    <w:rsid w:val="6716400D"/>
    <w:rsid w:val="67284427"/>
    <w:rsid w:val="672A5D0A"/>
    <w:rsid w:val="673821D5"/>
    <w:rsid w:val="6780592A"/>
    <w:rsid w:val="67C77930"/>
    <w:rsid w:val="67D469BB"/>
    <w:rsid w:val="6809525C"/>
    <w:rsid w:val="684E5A28"/>
    <w:rsid w:val="68E85E7D"/>
    <w:rsid w:val="691825F7"/>
    <w:rsid w:val="69520B2D"/>
    <w:rsid w:val="697B45FB"/>
    <w:rsid w:val="69821E2D"/>
    <w:rsid w:val="698931BC"/>
    <w:rsid w:val="698E2580"/>
    <w:rsid w:val="69AA4EE0"/>
    <w:rsid w:val="69B365C3"/>
    <w:rsid w:val="69DB746F"/>
    <w:rsid w:val="69F820EF"/>
    <w:rsid w:val="69FA33E8"/>
    <w:rsid w:val="6A10568B"/>
    <w:rsid w:val="6A527A52"/>
    <w:rsid w:val="6A596039"/>
    <w:rsid w:val="6A687275"/>
    <w:rsid w:val="6A75786C"/>
    <w:rsid w:val="6A9260A0"/>
    <w:rsid w:val="6A995680"/>
    <w:rsid w:val="6ACB74A3"/>
    <w:rsid w:val="6AE10DD5"/>
    <w:rsid w:val="6AE461D0"/>
    <w:rsid w:val="6AEA1A38"/>
    <w:rsid w:val="6B2807B2"/>
    <w:rsid w:val="6B845C2F"/>
    <w:rsid w:val="6B851761"/>
    <w:rsid w:val="6B9D6AAA"/>
    <w:rsid w:val="6BB1419A"/>
    <w:rsid w:val="6BB87D88"/>
    <w:rsid w:val="6C0B435C"/>
    <w:rsid w:val="6C1F3963"/>
    <w:rsid w:val="6C507FC1"/>
    <w:rsid w:val="6CBA18DE"/>
    <w:rsid w:val="6D0B213A"/>
    <w:rsid w:val="6D0D4104"/>
    <w:rsid w:val="6D526662"/>
    <w:rsid w:val="6DFB20F9"/>
    <w:rsid w:val="6E0946A8"/>
    <w:rsid w:val="6EA75B1C"/>
    <w:rsid w:val="6EB77A42"/>
    <w:rsid w:val="6FA50623"/>
    <w:rsid w:val="6FBA4D68"/>
    <w:rsid w:val="70222042"/>
    <w:rsid w:val="70267010"/>
    <w:rsid w:val="703E6382"/>
    <w:rsid w:val="705B1C77"/>
    <w:rsid w:val="70643F8F"/>
    <w:rsid w:val="70785D38"/>
    <w:rsid w:val="707A16AF"/>
    <w:rsid w:val="70CF6E97"/>
    <w:rsid w:val="70FE623D"/>
    <w:rsid w:val="71333A0D"/>
    <w:rsid w:val="718F50E7"/>
    <w:rsid w:val="71DF766A"/>
    <w:rsid w:val="71ED304D"/>
    <w:rsid w:val="729F75AC"/>
    <w:rsid w:val="7323791F"/>
    <w:rsid w:val="73577E87"/>
    <w:rsid w:val="73674F18"/>
    <w:rsid w:val="739D34F9"/>
    <w:rsid w:val="73B01345"/>
    <w:rsid w:val="73B07597"/>
    <w:rsid w:val="73C3551C"/>
    <w:rsid w:val="73C879AE"/>
    <w:rsid w:val="73DB2866"/>
    <w:rsid w:val="73EF62F2"/>
    <w:rsid w:val="74026044"/>
    <w:rsid w:val="74454183"/>
    <w:rsid w:val="7472484C"/>
    <w:rsid w:val="74732A9E"/>
    <w:rsid w:val="74987681"/>
    <w:rsid w:val="74B17A6A"/>
    <w:rsid w:val="74F82FA3"/>
    <w:rsid w:val="753164B5"/>
    <w:rsid w:val="756845CD"/>
    <w:rsid w:val="758E3908"/>
    <w:rsid w:val="75AF5D58"/>
    <w:rsid w:val="7610256F"/>
    <w:rsid w:val="763F7606"/>
    <w:rsid w:val="767171F0"/>
    <w:rsid w:val="76911902"/>
    <w:rsid w:val="769A0997"/>
    <w:rsid w:val="76B33626"/>
    <w:rsid w:val="76B63116"/>
    <w:rsid w:val="76C07AF1"/>
    <w:rsid w:val="76CE66B2"/>
    <w:rsid w:val="788A6608"/>
    <w:rsid w:val="78AF2513"/>
    <w:rsid w:val="78B026A8"/>
    <w:rsid w:val="78BE62B2"/>
    <w:rsid w:val="78CE2999"/>
    <w:rsid w:val="79206F6D"/>
    <w:rsid w:val="792F71B0"/>
    <w:rsid w:val="7933301D"/>
    <w:rsid w:val="7947274B"/>
    <w:rsid w:val="7962195E"/>
    <w:rsid w:val="7A0E0484"/>
    <w:rsid w:val="7A0F3334"/>
    <w:rsid w:val="7A41719B"/>
    <w:rsid w:val="7A546ECE"/>
    <w:rsid w:val="7A5944E4"/>
    <w:rsid w:val="7A5F4D40"/>
    <w:rsid w:val="7A753306"/>
    <w:rsid w:val="7A9363A7"/>
    <w:rsid w:val="7AC36099"/>
    <w:rsid w:val="7AC423CE"/>
    <w:rsid w:val="7B18114C"/>
    <w:rsid w:val="7BA93249"/>
    <w:rsid w:val="7BCA703D"/>
    <w:rsid w:val="7BDB6A38"/>
    <w:rsid w:val="7C3E7E36"/>
    <w:rsid w:val="7C3F595C"/>
    <w:rsid w:val="7CEF7382"/>
    <w:rsid w:val="7CFD1A9F"/>
    <w:rsid w:val="7D1110A6"/>
    <w:rsid w:val="7D44147C"/>
    <w:rsid w:val="7DB14637"/>
    <w:rsid w:val="7DB74AE2"/>
    <w:rsid w:val="7DC425BD"/>
    <w:rsid w:val="7DC65386"/>
    <w:rsid w:val="7DC73E5B"/>
    <w:rsid w:val="7DD13D6F"/>
    <w:rsid w:val="7DDC24B6"/>
    <w:rsid w:val="7E011B0D"/>
    <w:rsid w:val="7E61605D"/>
    <w:rsid w:val="7EAF6DC9"/>
    <w:rsid w:val="7EF0118F"/>
    <w:rsid w:val="7EF90044"/>
    <w:rsid w:val="7F030EC3"/>
    <w:rsid w:val="7F034441"/>
    <w:rsid w:val="7F531E4A"/>
    <w:rsid w:val="7F7B314F"/>
    <w:rsid w:val="7F7F2C3F"/>
    <w:rsid w:val="7FAE0E2E"/>
    <w:rsid w:val="7FDF746C"/>
    <w:rsid w:val="7FFF5B2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qFormat/>
    <w:uiPriority w:val="0"/>
    <w:pPr>
      <w:keepNext/>
      <w:jc w:val="right"/>
      <w:outlineLvl w:val="0"/>
    </w:pPr>
    <w:rPr>
      <w:sz w:val="52"/>
    </w:rPr>
  </w:style>
  <w:style w:type="paragraph" w:styleId="3">
    <w:name w:val="heading 2"/>
    <w:basedOn w:val="1"/>
    <w:next w:val="1"/>
    <w:qFormat/>
    <w:uiPriority w:val="0"/>
    <w:pPr>
      <w:keepNext/>
      <w:wordWrap w:val="0"/>
      <w:jc w:val="right"/>
      <w:outlineLvl w:val="1"/>
    </w:pPr>
    <w:rPr>
      <w:b/>
      <w:bCs/>
      <w:sz w:val="28"/>
    </w:rPr>
  </w:style>
  <w:style w:type="paragraph" w:styleId="4">
    <w:name w:val="heading 3"/>
    <w:basedOn w:val="1"/>
    <w:next w:val="1"/>
    <w:qFormat/>
    <w:uiPriority w:val="0"/>
    <w:pPr>
      <w:keepNext/>
      <w:outlineLvl w:val="2"/>
    </w:pPr>
    <w:rPr>
      <w:rFonts w:ascii="黑体"/>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rPr>
      <w:sz w:val="96"/>
    </w:rPr>
  </w:style>
  <w:style w:type="paragraph" w:styleId="7">
    <w:name w:val="Body Text Indent"/>
    <w:basedOn w:val="1"/>
    <w:qFormat/>
    <w:uiPriority w:val="0"/>
    <w:pPr>
      <w:spacing w:after="120"/>
      <w:ind w:left="420" w:leftChars="200"/>
    </w:pPr>
  </w:style>
  <w:style w:type="paragraph" w:styleId="8">
    <w:name w:val="toc 3"/>
    <w:basedOn w:val="1"/>
    <w:next w:val="1"/>
    <w:qFormat/>
    <w:uiPriority w:val="39"/>
    <w:pPr>
      <w:tabs>
        <w:tab w:val="right" w:leader="dot" w:pos="9241"/>
      </w:tabs>
      <w:ind w:firstLine="102" w:firstLineChars="100"/>
      <w:jc w:val="left"/>
    </w:pPr>
    <w:rPr>
      <w:rFonts w:ascii="宋体"/>
      <w:szCs w:val="21"/>
    </w:rPr>
  </w:style>
  <w:style w:type="paragraph" w:styleId="9">
    <w:name w:val="Date"/>
    <w:basedOn w:val="1"/>
    <w:next w:val="1"/>
    <w:qFormat/>
    <w:uiPriority w:val="0"/>
    <w:pPr>
      <w:ind w:left="100" w:leftChars="2500"/>
    </w:pPr>
  </w:style>
  <w:style w:type="paragraph" w:styleId="10">
    <w:name w:val="Balloon Text"/>
    <w:basedOn w:val="1"/>
    <w:link w:val="21"/>
    <w:qFormat/>
    <w:uiPriority w:val="0"/>
    <w:rPr>
      <w:sz w:val="18"/>
      <w:szCs w:val="18"/>
    </w:rPr>
  </w:style>
  <w:style w:type="paragraph" w:styleId="11">
    <w:name w:val="footer"/>
    <w:basedOn w:val="1"/>
    <w:link w:val="22"/>
    <w:qFormat/>
    <w:uiPriority w:val="99"/>
    <w:pPr>
      <w:tabs>
        <w:tab w:val="center" w:pos="4153"/>
        <w:tab w:val="right" w:pos="8306"/>
      </w:tabs>
      <w:snapToGrid w:val="0"/>
      <w:jc w:val="left"/>
    </w:pPr>
    <w:rPr>
      <w:sz w:val="18"/>
      <w:szCs w:val="18"/>
    </w:rPr>
  </w:style>
  <w:style w:type="paragraph" w:styleId="12">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39"/>
    <w:pPr>
      <w:tabs>
        <w:tab w:val="right" w:leader="dot" w:pos="9241"/>
      </w:tabs>
      <w:spacing w:before="25" w:beforeLines="25" w:after="25" w:afterLines="25"/>
      <w:jc w:val="left"/>
    </w:pPr>
    <w:rPr>
      <w:rFonts w:ascii="宋体"/>
      <w:szCs w:val="21"/>
    </w:rPr>
  </w:style>
  <w:style w:type="paragraph" w:styleId="14">
    <w:name w:val="toc 2"/>
    <w:basedOn w:val="1"/>
    <w:next w:val="1"/>
    <w:qFormat/>
    <w:uiPriority w:val="39"/>
    <w:pPr>
      <w:tabs>
        <w:tab w:val="right" w:leader="dot" w:pos="9241"/>
      </w:tabs>
    </w:pPr>
    <w:rPr>
      <w:rFonts w:ascii="宋体"/>
      <w:szCs w:val="21"/>
    </w:rPr>
  </w:style>
  <w:style w:type="paragraph" w:styleId="15">
    <w:name w:val="Normal (Web)"/>
    <w:basedOn w:val="1"/>
    <w:qFormat/>
    <w:uiPriority w:val="0"/>
    <w:rPr>
      <w:rFonts w:ascii="Calibri" w:hAnsi="Calibri" w:cs="Times New Roman"/>
      <w:sz w:val="24"/>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rPr>
      <w:b/>
    </w:rPr>
  </w:style>
  <w:style w:type="character" w:styleId="20">
    <w:name w:val="Hyperlink"/>
    <w:qFormat/>
    <w:uiPriority w:val="99"/>
    <w:rPr>
      <w:color w:val="0000FF"/>
      <w:spacing w:val="0"/>
      <w:w w:val="100"/>
      <w:szCs w:val="21"/>
      <w:u w:val="single"/>
    </w:rPr>
  </w:style>
  <w:style w:type="character" w:customStyle="1" w:styleId="21">
    <w:name w:val="批注框文本 字符"/>
    <w:link w:val="10"/>
    <w:qFormat/>
    <w:uiPriority w:val="0"/>
    <w:rPr>
      <w:kern w:val="2"/>
      <w:sz w:val="18"/>
      <w:szCs w:val="18"/>
    </w:rPr>
  </w:style>
  <w:style w:type="character" w:customStyle="1" w:styleId="22">
    <w:name w:val="页脚 字符"/>
    <w:link w:val="11"/>
    <w:qFormat/>
    <w:uiPriority w:val="99"/>
    <w:rPr>
      <w:kern w:val="2"/>
      <w:sz w:val="18"/>
      <w:szCs w:val="18"/>
    </w:rPr>
  </w:style>
  <w:style w:type="character" w:customStyle="1" w:styleId="23">
    <w:name w:val="页眉 字符"/>
    <w:link w:val="12"/>
    <w:qFormat/>
    <w:uiPriority w:val="99"/>
    <w:rPr>
      <w:kern w:val="2"/>
      <w:sz w:val="18"/>
      <w:szCs w:val="18"/>
    </w:rPr>
  </w:style>
  <w:style w:type="character" w:customStyle="1" w:styleId="24">
    <w:name w:val="无间隔 字符"/>
    <w:link w:val="25"/>
    <w:qFormat/>
    <w:uiPriority w:val="1"/>
    <w:rPr>
      <w:rFonts w:ascii="Calibri" w:hAnsi="Calibri"/>
      <w:sz w:val="22"/>
      <w:szCs w:val="22"/>
      <w:lang w:val="en-US" w:eastAsia="zh-CN" w:bidi="ar-SA"/>
    </w:rPr>
  </w:style>
  <w:style w:type="paragraph" w:styleId="25">
    <w:name w:val="No Spacing"/>
    <w:link w:val="24"/>
    <w:qFormat/>
    <w:uiPriority w:val="1"/>
    <w:rPr>
      <w:rFonts w:ascii="Calibri" w:hAnsi="Calibri" w:eastAsia="宋体" w:cs="Times New Roman"/>
      <w:sz w:val="22"/>
      <w:szCs w:val="22"/>
      <w:lang w:val="en-US" w:eastAsia="zh-CN" w:bidi="ar-SA"/>
    </w:rPr>
  </w:style>
  <w:style w:type="character" w:customStyle="1" w:styleId="26">
    <w:name w:val="15"/>
    <w:qFormat/>
    <w:uiPriority w:val="0"/>
    <w:rPr>
      <w:rFonts w:hint="default" w:ascii="Times New Roman" w:hAnsi="Times New Roman" w:cs="Times New Roman"/>
      <w:color w:val="2C4C78"/>
    </w:rPr>
  </w:style>
  <w:style w:type="character" w:customStyle="1" w:styleId="27">
    <w:name w:val="tit_box5"/>
    <w:qFormat/>
    <w:uiPriority w:val="0"/>
    <w:rPr>
      <w:b/>
      <w:sz w:val="21"/>
      <w:szCs w:val="21"/>
    </w:rPr>
  </w:style>
  <w:style w:type="character" w:customStyle="1" w:styleId="28">
    <w:name w:val="段 Char Char"/>
    <w:qFormat/>
    <w:uiPriority w:val="0"/>
    <w:rPr>
      <w:rFonts w:ascii="宋体"/>
      <w:sz w:val="21"/>
      <w:lang w:val="en-US" w:eastAsia="zh-CN" w:bidi="ar-SA"/>
    </w:rPr>
  </w:style>
  <w:style w:type="character" w:customStyle="1" w:styleId="29">
    <w:name w:val="段 Char"/>
    <w:link w:val="30"/>
    <w:qFormat/>
    <w:uiPriority w:val="0"/>
    <w:rPr>
      <w:rFonts w:ascii="宋体"/>
      <w:sz w:val="21"/>
      <w:lang w:val="en-US" w:eastAsia="zh-CN" w:bidi="ar-SA"/>
    </w:rPr>
  </w:style>
  <w:style w:type="paragraph" w:customStyle="1" w:styleId="30">
    <w:name w:val="段"/>
    <w:link w:val="29"/>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31">
    <w:name w:val="一级条标题"/>
    <w:next w:val="30"/>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32">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33">
    <w:name w:val="Normal"/>
    <w:qFormat/>
    <w:uiPriority w:val="0"/>
    <w:pPr>
      <w:jc w:val="both"/>
    </w:pPr>
    <w:rPr>
      <w:rFonts w:ascii="Times New Roman" w:hAnsi="Times New Roman" w:eastAsia="宋体" w:cs="Times New Roman"/>
      <w:kern w:val="2"/>
      <w:sz w:val="21"/>
      <w:szCs w:val="21"/>
      <w:lang w:val="en-US" w:eastAsia="zh-CN" w:bidi="ar-SA"/>
    </w:rPr>
  </w:style>
  <w:style w:type="paragraph" w:customStyle="1" w:styleId="34">
    <w:name w:val="附录图标号"/>
    <w:basedOn w:val="1"/>
    <w:qFormat/>
    <w:uiPriority w:val="0"/>
    <w:pPr>
      <w:keepNext/>
      <w:pageBreakBefore/>
      <w:widowControl/>
      <w:numPr>
        <w:ilvl w:val="0"/>
        <w:numId w:val="2"/>
      </w:numPr>
      <w:spacing w:line="14" w:lineRule="exact"/>
      <w:ind w:left="0" w:firstLine="363"/>
      <w:jc w:val="center"/>
      <w:outlineLvl w:val="0"/>
    </w:pPr>
    <w:rPr>
      <w:color w:val="FFFFFF"/>
    </w:rPr>
  </w:style>
  <w:style w:type="paragraph" w:customStyle="1" w:styleId="35">
    <w:name w:val="章标题"/>
    <w:next w:val="30"/>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36">
    <w:name w:val="二级条标题"/>
    <w:basedOn w:val="31"/>
    <w:next w:val="30"/>
    <w:qFormat/>
    <w:uiPriority w:val="0"/>
    <w:pPr>
      <w:numPr>
        <w:ilvl w:val="2"/>
        <w:numId w:val="1"/>
      </w:numPr>
      <w:spacing w:before="50" w:after="50"/>
      <w:outlineLvl w:val="3"/>
    </w:pPr>
  </w:style>
  <w:style w:type="paragraph" w:customStyle="1" w:styleId="37">
    <w:name w:val="附录图标题"/>
    <w:basedOn w:val="1"/>
    <w:next w:val="30"/>
    <w:qFormat/>
    <w:uiPriority w:val="0"/>
    <w:pPr>
      <w:numPr>
        <w:ilvl w:val="1"/>
        <w:numId w:val="2"/>
      </w:numPr>
      <w:tabs>
        <w:tab w:val="left" w:pos="363"/>
      </w:tabs>
      <w:spacing w:before="50" w:beforeLines="50" w:after="50" w:afterLines="50"/>
      <w:ind w:left="0" w:firstLine="0"/>
      <w:jc w:val="center"/>
    </w:pPr>
    <w:rPr>
      <w:rFonts w:ascii="黑体" w:eastAsia="黑体"/>
      <w:szCs w:val="21"/>
    </w:rPr>
  </w:style>
  <w:style w:type="paragraph" w:customStyle="1" w:styleId="38">
    <w:name w:val="终结线"/>
    <w:basedOn w:val="1"/>
    <w:qFormat/>
    <w:uiPriority w:val="0"/>
    <w:pPr>
      <w:framePr w:hSpace="181" w:vSpace="181" w:wrap="around" w:vAnchor="text" w:hAnchor="margin" w:xAlign="center" w:y="285"/>
    </w:pPr>
  </w:style>
  <w:style w:type="paragraph" w:customStyle="1" w:styleId="39">
    <w:name w:val="三级条标题"/>
    <w:basedOn w:val="36"/>
    <w:next w:val="30"/>
    <w:qFormat/>
    <w:uiPriority w:val="0"/>
    <w:pPr>
      <w:numPr>
        <w:ilvl w:val="3"/>
        <w:numId w:val="1"/>
      </w:numPr>
      <w:outlineLvl w:val="4"/>
    </w:pPr>
  </w:style>
  <w:style w:type="paragraph" w:customStyle="1" w:styleId="40">
    <w:name w:val="目次、标准名称标题"/>
    <w:basedOn w:val="1"/>
    <w:next w:val="30"/>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1">
    <w:name w:val="五级条标题"/>
    <w:basedOn w:val="42"/>
    <w:next w:val="30"/>
    <w:qFormat/>
    <w:uiPriority w:val="0"/>
    <w:pPr>
      <w:numPr>
        <w:ilvl w:val="5"/>
        <w:numId w:val="1"/>
      </w:numPr>
      <w:outlineLvl w:val="6"/>
    </w:pPr>
  </w:style>
  <w:style w:type="paragraph" w:customStyle="1" w:styleId="42">
    <w:name w:val="四级条标题"/>
    <w:basedOn w:val="39"/>
    <w:next w:val="30"/>
    <w:qFormat/>
    <w:uiPriority w:val="0"/>
    <w:pPr>
      <w:numPr>
        <w:ilvl w:val="4"/>
        <w:numId w:val="1"/>
      </w:numPr>
      <w:outlineLvl w:val="5"/>
    </w:pPr>
  </w:style>
  <w:style w:type="paragraph" w:customStyle="1" w:styleId="43">
    <w:name w:val="二级无"/>
    <w:basedOn w:val="36"/>
    <w:qFormat/>
    <w:uiPriority w:val="0"/>
    <w:pPr>
      <w:numPr>
        <w:ilvl w:val="2"/>
      </w:numPr>
      <w:spacing w:before="0" w:beforeLines="0" w:after="0" w:afterLines="0"/>
    </w:pPr>
    <w:rPr>
      <w:rFonts w:ascii="宋体" w:eastAsia="宋体"/>
    </w:rPr>
  </w:style>
  <w:style w:type="paragraph" w:customStyle="1" w:styleId="44">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45">
    <w:name w:val="三级无"/>
    <w:basedOn w:val="39"/>
    <w:qFormat/>
    <w:uiPriority w:val="0"/>
    <w:pPr>
      <w:numPr>
        <w:ilvl w:val="3"/>
      </w:numPr>
      <w:spacing w:before="0" w:beforeLines="0" w:after="0" w:afterLines="0"/>
    </w:pPr>
    <w:rPr>
      <w:rFonts w:ascii="宋体" w:eastAsia="宋体"/>
    </w:rPr>
  </w:style>
  <w:style w:type="paragraph" w:customStyle="1" w:styleId="46">
    <w:name w:val="Char"/>
    <w:basedOn w:val="1"/>
    <w:qFormat/>
    <w:uiPriority w:val="0"/>
    <w:rPr>
      <w:rFonts w:ascii="仿宋_GB2312" w:eastAsia="仿宋_GB2312"/>
      <w:b/>
      <w:sz w:val="32"/>
      <w:szCs w:val="32"/>
    </w:rPr>
  </w:style>
  <w:style w:type="paragraph" w:customStyle="1" w:styleId="47">
    <w:name w:val="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48">
    <w:name w:val="_Style 47"/>
    <w:basedOn w:val="2"/>
    <w:next w:val="1"/>
    <w:qFormat/>
    <w:uiPriority w:val="39"/>
    <w:pPr>
      <w:keepLines/>
      <w:widowControl/>
      <w:spacing w:before="480" w:line="276" w:lineRule="auto"/>
      <w:jc w:val="left"/>
      <w:outlineLvl w:val="9"/>
    </w:pPr>
    <w:rPr>
      <w:rFonts w:ascii="Cambria" w:hAnsi="Cambria" w:eastAsia="宋体" w:cs="Times New Roman"/>
      <w:b/>
      <w:bCs/>
      <w:color w:val="365F91"/>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3619</Words>
  <Characters>4413</Characters>
  <Lines>33</Lines>
  <Paragraphs>9</Paragraphs>
  <TotalTime>6</TotalTime>
  <ScaleCrop>false</ScaleCrop>
  <LinksUpToDate>false</LinksUpToDate>
  <CharactersWithSpaces>4771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2022-09-18T08:52:00Z</dcterms:created>
  <dc:creator>User</dc:creator>
  <cp:lastModifiedBy>这家伙</cp:lastModifiedBy>
  <cp:lastPrinted>2023-04-20T04:10:00Z</cp:lastPrinted>
  <dcterms:modified xsi:type="dcterms:W3CDTF">2025-04-27T02:18:18Z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4A7900B55F4C4148B0A0ED4C931622E3</vt:lpwstr>
  </property>
  <property fmtid="{D5CDD505-2E9C-101B-9397-08002B2CF9AE}" pid="4" name="KSOTemplateDocerSaveRecord">
    <vt:lpwstr>eyJoZGlkIjoiOGNiZGE0MWM4ZjcwNmE1YTE1NGViYjFmOTZjYTE3MzYiLCJ1c2VySWQiOiI0MDQ0NTQ0NjYifQ==</vt:lpwstr>
  </property>
</Properties>
</file>